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8E71C" w14:textId="42A1292E" w:rsidR="0058459E" w:rsidRDefault="00000000" w:rsidP="00917773">
      <w:pPr>
        <w:spacing w:after="0"/>
        <w:ind w:firstLine="0"/>
        <w:jc w:val="center"/>
        <w:rPr>
          <w:rFonts w:ascii="仿宋" w:eastAsia="仿宋" w:hAnsi="仿宋" w:hint="eastAsia"/>
          <w:b/>
          <w:color w:val="000000"/>
          <w:sz w:val="44"/>
          <w:lang w:eastAsia="zh-CN"/>
        </w:rPr>
      </w:pPr>
      <w:r w:rsidRPr="0070751A">
        <w:rPr>
          <w:rFonts w:ascii="仿宋" w:eastAsia="仿宋" w:hAnsi="仿宋"/>
          <w:b/>
          <w:color w:val="000000"/>
          <w:sz w:val="44"/>
          <w:lang w:eastAsia="zh-CN"/>
        </w:rPr>
        <w:t>层流净化区域环境检测</w:t>
      </w:r>
      <w:r w:rsidR="00CB727E">
        <w:rPr>
          <w:rFonts w:ascii="仿宋" w:eastAsia="仿宋" w:hAnsi="仿宋" w:hint="eastAsia"/>
          <w:b/>
          <w:color w:val="000000"/>
          <w:sz w:val="44"/>
          <w:lang w:eastAsia="zh-CN"/>
        </w:rPr>
        <w:t>服务</w:t>
      </w:r>
      <w:r w:rsidRPr="0070751A">
        <w:rPr>
          <w:rFonts w:ascii="仿宋" w:eastAsia="仿宋" w:hAnsi="仿宋"/>
          <w:b/>
          <w:color w:val="000000"/>
          <w:sz w:val="44"/>
          <w:lang w:eastAsia="zh-CN"/>
        </w:rPr>
        <w:t>要求</w:t>
      </w:r>
    </w:p>
    <w:p w14:paraId="68BC75A8" w14:textId="77777777" w:rsidR="00917773" w:rsidRPr="0070751A" w:rsidRDefault="00917773" w:rsidP="00917773">
      <w:pPr>
        <w:spacing w:after="0" w:line="240" w:lineRule="exact"/>
        <w:ind w:firstLine="0"/>
        <w:jc w:val="center"/>
        <w:rPr>
          <w:rFonts w:ascii="仿宋" w:eastAsia="仿宋" w:hAnsi="仿宋" w:hint="eastAsia"/>
          <w:lang w:eastAsia="zh-CN"/>
        </w:rPr>
      </w:pPr>
    </w:p>
    <w:p w14:paraId="66A5D9A4" w14:textId="38E6B3D5" w:rsidR="0058459E" w:rsidRPr="0070751A" w:rsidRDefault="00000000" w:rsidP="0070751A">
      <w:pPr>
        <w:spacing w:after="0"/>
        <w:ind w:firstLine="0"/>
        <w:rPr>
          <w:rFonts w:ascii="仿宋" w:eastAsia="仿宋" w:hAnsi="仿宋" w:hint="eastAsia"/>
          <w:lang w:eastAsia="zh-CN"/>
        </w:rPr>
      </w:pPr>
      <w:r w:rsidRPr="0070751A">
        <w:rPr>
          <w:rFonts w:ascii="仿宋" w:eastAsia="仿宋" w:hAnsi="仿宋"/>
          <w:b/>
          <w:color w:val="000000"/>
          <w:sz w:val="32"/>
          <w:lang w:eastAsia="zh-CN"/>
        </w:rPr>
        <w:t>一、检测范围</w:t>
      </w:r>
    </w:p>
    <w:p w14:paraId="7C20D18C" w14:textId="458093B1" w:rsidR="0058459E" w:rsidRPr="0070751A" w:rsidRDefault="00E671D5" w:rsidP="00E671D5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1、</w:t>
      </w:r>
      <w:r w:rsidRPr="0070751A">
        <w:rPr>
          <w:rFonts w:ascii="仿宋" w:eastAsia="仿宋" w:hAnsi="仿宋"/>
          <w:lang w:eastAsia="zh-CN"/>
        </w:rPr>
        <w:t>医技楼东区一层DSA，面积980㎡；</w:t>
      </w:r>
    </w:p>
    <w:p w14:paraId="1213F541" w14:textId="79490235" w:rsidR="0058459E" w:rsidRPr="0070751A" w:rsidRDefault="00E671D5" w:rsidP="00E671D5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2、</w:t>
      </w:r>
      <w:r w:rsidRPr="0070751A">
        <w:rPr>
          <w:rFonts w:ascii="仿宋" w:eastAsia="仿宋" w:hAnsi="仿宋"/>
          <w:lang w:eastAsia="zh-CN"/>
        </w:rPr>
        <w:t>医技楼东区二层检验科，面积1580㎡；</w:t>
      </w:r>
    </w:p>
    <w:p w14:paraId="22B468CD" w14:textId="7D2FED68" w:rsidR="0058459E" w:rsidRPr="0070751A" w:rsidRDefault="00E671D5" w:rsidP="00E671D5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3、</w:t>
      </w:r>
      <w:r w:rsidRPr="0070751A">
        <w:rPr>
          <w:rFonts w:ascii="仿宋" w:eastAsia="仿宋" w:hAnsi="仿宋"/>
          <w:lang w:eastAsia="zh-CN"/>
        </w:rPr>
        <w:t>医技楼东区二层消毒供应中心，面积1300㎡；</w:t>
      </w:r>
    </w:p>
    <w:p w14:paraId="7E253E0F" w14:textId="339D1C17" w:rsidR="0058459E" w:rsidRPr="0070751A" w:rsidRDefault="00E671D5" w:rsidP="00E671D5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4、</w:t>
      </w:r>
      <w:r w:rsidRPr="0070751A">
        <w:rPr>
          <w:rFonts w:ascii="仿宋" w:eastAsia="仿宋" w:hAnsi="仿宋"/>
          <w:lang w:eastAsia="zh-CN"/>
        </w:rPr>
        <w:t>医技楼西区三层ICU，面积2610㎡；</w:t>
      </w:r>
    </w:p>
    <w:p w14:paraId="75CAD17D" w14:textId="637A07F8" w:rsidR="0058459E" w:rsidRPr="0070751A" w:rsidRDefault="00E671D5" w:rsidP="00E671D5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5、</w:t>
      </w:r>
      <w:r w:rsidRPr="0070751A">
        <w:rPr>
          <w:rFonts w:ascii="仿宋" w:eastAsia="仿宋" w:hAnsi="仿宋"/>
          <w:lang w:eastAsia="zh-CN"/>
        </w:rPr>
        <w:t>医技楼三层手术室，共27间</w:t>
      </w:r>
      <w:r w:rsidR="00A97B9D" w:rsidRPr="00A97B9D">
        <w:rPr>
          <w:rFonts w:ascii="仿宋" w:eastAsia="仿宋" w:hAnsi="仿宋"/>
          <w:lang w:eastAsia="zh-CN"/>
        </w:rPr>
        <w:t>，1252.22㎡；</w:t>
      </w:r>
    </w:p>
    <w:p w14:paraId="72C11247" w14:textId="77777777" w:rsidR="00A97B9D" w:rsidRDefault="00E671D5" w:rsidP="00E671D5">
      <w:pPr>
        <w:spacing w:after="0"/>
        <w:ind w:firstLineChars="20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6、</w:t>
      </w:r>
      <w:r w:rsidRPr="0070751A">
        <w:rPr>
          <w:rFonts w:ascii="仿宋" w:eastAsia="仿宋" w:hAnsi="仿宋"/>
          <w:lang w:eastAsia="zh-CN"/>
        </w:rPr>
        <w:t>医技楼西区四层门诊手术室，共7间</w:t>
      </w:r>
      <w:r w:rsidR="00A97B9D" w:rsidRPr="00A97B9D">
        <w:rPr>
          <w:rFonts w:ascii="仿宋" w:eastAsia="仿宋" w:hAnsi="仿宋"/>
          <w:lang w:eastAsia="zh-CN"/>
        </w:rPr>
        <w:t>，1230㎡；</w:t>
      </w:r>
    </w:p>
    <w:p w14:paraId="500742AA" w14:textId="372071F8" w:rsidR="0058459E" w:rsidRPr="0070751A" w:rsidRDefault="00E671D5" w:rsidP="00E671D5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7、</w:t>
      </w:r>
      <w:r w:rsidRPr="0070751A">
        <w:rPr>
          <w:rFonts w:ascii="仿宋" w:eastAsia="仿宋" w:hAnsi="仿宋"/>
          <w:lang w:eastAsia="zh-CN"/>
        </w:rPr>
        <w:t>医技楼西区四层病理科，面积740㎡；</w:t>
      </w:r>
    </w:p>
    <w:p w14:paraId="419559A9" w14:textId="6108D958" w:rsidR="0058459E" w:rsidRPr="0070751A" w:rsidRDefault="00E671D5" w:rsidP="00E671D5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8、</w:t>
      </w:r>
      <w:r w:rsidRPr="0070751A">
        <w:rPr>
          <w:rFonts w:ascii="仿宋" w:eastAsia="仿宋" w:hAnsi="仿宋"/>
          <w:lang w:eastAsia="zh-CN"/>
        </w:rPr>
        <w:t>病房楼二层静配中心，面积580㎡；</w:t>
      </w:r>
    </w:p>
    <w:p w14:paraId="199D8EE6" w14:textId="72FB7BE4" w:rsidR="0058459E" w:rsidRPr="0070751A" w:rsidRDefault="00E671D5" w:rsidP="00E671D5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9、</w:t>
      </w:r>
      <w:r w:rsidRPr="0070751A">
        <w:rPr>
          <w:rFonts w:ascii="仿宋" w:eastAsia="仿宋" w:hAnsi="仿宋"/>
          <w:lang w:eastAsia="zh-CN"/>
        </w:rPr>
        <w:t>病房楼七层PCIU，面积1010㎡。</w:t>
      </w:r>
    </w:p>
    <w:p w14:paraId="4C7FD39D" w14:textId="77777777" w:rsidR="0058459E" w:rsidRPr="0070751A" w:rsidRDefault="00000000" w:rsidP="0070751A">
      <w:pPr>
        <w:spacing w:after="0"/>
        <w:rPr>
          <w:rFonts w:ascii="仿宋" w:eastAsia="仿宋" w:hAnsi="仿宋" w:hint="eastAsia"/>
          <w:lang w:eastAsia="zh-CN"/>
        </w:rPr>
      </w:pPr>
      <w:r w:rsidRPr="0070751A">
        <w:rPr>
          <w:rFonts w:ascii="仿宋" w:eastAsia="仿宋" w:hAnsi="仿宋"/>
          <w:lang w:eastAsia="zh-CN"/>
        </w:rPr>
        <w:t>上述区域涉及放射介入、重症监护、外科手术、药品配置等多种高风险医疗活动，其环境洁净度直接关系到患者安全与诊疗效果，必须实施严格、定期的第三方检测。</w:t>
      </w:r>
    </w:p>
    <w:p w14:paraId="5EE60181" w14:textId="2F82315A" w:rsidR="0058459E" w:rsidRPr="00CB727E" w:rsidRDefault="00E671D5" w:rsidP="0070751A">
      <w:pPr>
        <w:spacing w:after="0"/>
        <w:ind w:firstLine="0"/>
        <w:rPr>
          <w:rFonts w:ascii="仿宋" w:eastAsia="仿宋" w:hAnsi="仿宋" w:hint="eastAsia"/>
          <w:sz w:val="30"/>
          <w:szCs w:val="30"/>
          <w:lang w:eastAsia="zh-CN"/>
        </w:rPr>
      </w:pPr>
      <w:r w:rsidRPr="00CB727E">
        <w:rPr>
          <w:rFonts w:ascii="仿宋" w:eastAsia="仿宋" w:hAnsi="仿宋" w:hint="eastAsia"/>
          <w:b/>
          <w:color w:val="000000"/>
          <w:sz w:val="30"/>
          <w:szCs w:val="30"/>
          <w:lang w:eastAsia="zh-CN"/>
        </w:rPr>
        <w:t>二</w:t>
      </w:r>
      <w:r w:rsidRPr="00CB727E">
        <w:rPr>
          <w:rFonts w:ascii="仿宋" w:eastAsia="仿宋" w:hAnsi="仿宋"/>
          <w:b/>
          <w:color w:val="000000"/>
          <w:sz w:val="30"/>
          <w:szCs w:val="30"/>
          <w:lang w:eastAsia="zh-CN"/>
        </w:rPr>
        <w:t>、检测项目及技术要求</w:t>
      </w:r>
    </w:p>
    <w:p w14:paraId="38D4990A" w14:textId="77777777" w:rsidR="0058459E" w:rsidRPr="0070751A" w:rsidRDefault="00000000" w:rsidP="0070751A">
      <w:pPr>
        <w:spacing w:after="0"/>
        <w:rPr>
          <w:rFonts w:ascii="仿宋" w:eastAsia="仿宋" w:hAnsi="仿宋" w:hint="eastAsia"/>
          <w:lang w:eastAsia="zh-CN"/>
        </w:rPr>
      </w:pPr>
      <w:r w:rsidRPr="0070751A">
        <w:rPr>
          <w:rFonts w:ascii="仿宋" w:eastAsia="仿宋" w:hAnsi="仿宋"/>
          <w:lang w:eastAsia="zh-CN"/>
        </w:rPr>
        <w:t>检测工作应全面覆盖物理参数、空气洁净度和微生物监测三大类指标，并设定明确的技术限值要求，以确保检测结果具备可判定性与权威性。</w:t>
      </w:r>
    </w:p>
    <w:p w14:paraId="4EFFF30B" w14:textId="36C09763" w:rsidR="0058459E" w:rsidRPr="0070751A" w:rsidRDefault="00CB727E" w:rsidP="00CB727E">
      <w:pPr>
        <w:spacing w:after="0"/>
        <w:ind w:firstLine="0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b/>
          <w:color w:val="000000"/>
          <w:sz w:val="28"/>
          <w:lang w:eastAsia="zh-CN"/>
        </w:rPr>
        <w:t>1、</w:t>
      </w:r>
      <w:r w:rsidRPr="0070751A">
        <w:rPr>
          <w:rFonts w:ascii="仿宋" w:eastAsia="仿宋" w:hAnsi="仿宋"/>
          <w:b/>
          <w:color w:val="000000"/>
          <w:sz w:val="28"/>
        </w:rPr>
        <w:t>物理参数检测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410"/>
        <w:gridCol w:w="4745"/>
      </w:tblGrid>
      <w:tr w:rsidR="0058459E" w:rsidRPr="0070751A" w14:paraId="102BFFFF" w14:textId="77777777" w:rsidTr="0070751A">
        <w:trPr>
          <w:jc w:val="center"/>
        </w:trPr>
        <w:tc>
          <w:tcPr>
            <w:tcW w:w="1838" w:type="dxa"/>
            <w:shd w:val="clear" w:color="auto" w:fill="E7E6E6"/>
            <w:vAlign w:val="center"/>
          </w:tcPr>
          <w:p w14:paraId="4C1BC1BD" w14:textId="77777777" w:rsidR="0058459E" w:rsidRPr="0070751A" w:rsidRDefault="00000000" w:rsidP="00F63941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  <w:b/>
              </w:rPr>
              <w:t>类别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5FE45A35" w14:textId="77777777" w:rsidR="0058459E" w:rsidRPr="0070751A" w:rsidRDefault="00000000" w:rsidP="00F63941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  <w:b/>
              </w:rPr>
              <w:t>检测项目</w:t>
            </w:r>
          </w:p>
        </w:tc>
        <w:tc>
          <w:tcPr>
            <w:tcW w:w="4745" w:type="dxa"/>
            <w:shd w:val="clear" w:color="auto" w:fill="E7E6E6"/>
            <w:vAlign w:val="center"/>
          </w:tcPr>
          <w:p w14:paraId="56658855" w14:textId="77777777" w:rsidR="0058459E" w:rsidRPr="0070751A" w:rsidRDefault="00000000" w:rsidP="00F63941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  <w:b/>
              </w:rPr>
              <w:t>技术要求</w:t>
            </w:r>
          </w:p>
        </w:tc>
      </w:tr>
      <w:tr w:rsidR="0070751A" w:rsidRPr="0070751A" w14:paraId="6B69AF31" w14:textId="77777777" w:rsidTr="0070751A">
        <w:trPr>
          <w:jc w:val="center"/>
        </w:trPr>
        <w:tc>
          <w:tcPr>
            <w:tcW w:w="1838" w:type="dxa"/>
            <w:vMerge w:val="restart"/>
            <w:vAlign w:val="center"/>
          </w:tcPr>
          <w:p w14:paraId="03088852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物理参数</w:t>
            </w:r>
          </w:p>
        </w:tc>
        <w:tc>
          <w:tcPr>
            <w:tcW w:w="2410" w:type="dxa"/>
            <w:vAlign w:val="center"/>
          </w:tcPr>
          <w:p w14:paraId="79626B7B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温度</w:t>
            </w:r>
          </w:p>
        </w:tc>
        <w:tc>
          <w:tcPr>
            <w:tcW w:w="4745" w:type="dxa"/>
            <w:vAlign w:val="center"/>
          </w:tcPr>
          <w:p w14:paraId="4FC248A5" w14:textId="33782C7E" w:rsidR="0070751A" w:rsidRPr="0070751A" w:rsidRDefault="0070751A" w:rsidP="0070751A">
            <w:pPr>
              <w:spacing w:line="360" w:lineRule="exact"/>
              <w:ind w:firstLine="0"/>
              <w:rPr>
                <w:rFonts w:ascii="仿宋" w:eastAsia="仿宋" w:hAnsi="仿宋" w:hint="eastAsia"/>
                <w:lang w:eastAsia="zh-CN"/>
              </w:rPr>
            </w:pPr>
            <w:r w:rsidRPr="0070751A">
              <w:rPr>
                <w:rFonts w:ascii="仿宋" w:eastAsia="仿宋" w:hAnsi="仿宋"/>
                <w:lang w:eastAsia="zh-CN"/>
              </w:rPr>
              <w:t>控制在22–25℃，波动不超过±1℃</w:t>
            </w:r>
          </w:p>
        </w:tc>
      </w:tr>
      <w:tr w:rsidR="0070751A" w:rsidRPr="0070751A" w14:paraId="7C3392C4" w14:textId="77777777" w:rsidTr="0070751A">
        <w:trPr>
          <w:jc w:val="center"/>
        </w:trPr>
        <w:tc>
          <w:tcPr>
            <w:tcW w:w="1838" w:type="dxa"/>
            <w:vMerge/>
            <w:vAlign w:val="center"/>
          </w:tcPr>
          <w:p w14:paraId="5072CF0E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  <w:lang w:eastAsia="zh-CN"/>
              </w:rPr>
            </w:pPr>
          </w:p>
        </w:tc>
        <w:tc>
          <w:tcPr>
            <w:tcW w:w="2410" w:type="dxa"/>
            <w:vAlign w:val="center"/>
          </w:tcPr>
          <w:p w14:paraId="5F7E276C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相对湿度</w:t>
            </w:r>
          </w:p>
        </w:tc>
        <w:tc>
          <w:tcPr>
            <w:tcW w:w="4745" w:type="dxa"/>
            <w:vAlign w:val="center"/>
          </w:tcPr>
          <w:p w14:paraId="05BB4430" w14:textId="6570CD13" w:rsidR="0070751A" w:rsidRPr="0070751A" w:rsidRDefault="0070751A" w:rsidP="0070751A">
            <w:pPr>
              <w:spacing w:line="360" w:lineRule="exact"/>
              <w:ind w:firstLine="0"/>
              <w:rPr>
                <w:rFonts w:ascii="仿宋" w:eastAsia="仿宋" w:hAnsi="仿宋" w:hint="eastAsia"/>
                <w:lang w:eastAsia="zh-CN"/>
              </w:rPr>
            </w:pPr>
            <w:r w:rsidRPr="0070751A">
              <w:rPr>
                <w:rFonts w:ascii="仿宋" w:eastAsia="仿宋" w:hAnsi="仿宋"/>
                <w:lang w:eastAsia="zh-CN"/>
              </w:rPr>
              <w:t>控制在40%–60%RH，波动不超过±5%</w:t>
            </w:r>
          </w:p>
        </w:tc>
      </w:tr>
      <w:tr w:rsidR="0070751A" w:rsidRPr="0070751A" w14:paraId="2BB54F7B" w14:textId="77777777" w:rsidTr="0070751A">
        <w:trPr>
          <w:jc w:val="center"/>
        </w:trPr>
        <w:tc>
          <w:tcPr>
            <w:tcW w:w="1838" w:type="dxa"/>
            <w:vMerge/>
            <w:vAlign w:val="center"/>
          </w:tcPr>
          <w:p w14:paraId="61926548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  <w:lang w:eastAsia="zh-CN"/>
              </w:rPr>
            </w:pPr>
          </w:p>
        </w:tc>
        <w:tc>
          <w:tcPr>
            <w:tcW w:w="2410" w:type="dxa"/>
            <w:vAlign w:val="center"/>
          </w:tcPr>
          <w:p w14:paraId="48447391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静压差</w:t>
            </w:r>
          </w:p>
        </w:tc>
        <w:tc>
          <w:tcPr>
            <w:tcW w:w="4745" w:type="dxa"/>
            <w:vAlign w:val="center"/>
          </w:tcPr>
          <w:p w14:paraId="0512578C" w14:textId="77777777" w:rsidR="0070751A" w:rsidRPr="0070751A" w:rsidRDefault="0070751A" w:rsidP="0070751A">
            <w:pPr>
              <w:spacing w:line="360" w:lineRule="exact"/>
              <w:ind w:firstLine="0"/>
              <w:rPr>
                <w:rFonts w:ascii="仿宋" w:eastAsia="仿宋" w:hAnsi="仿宋" w:hint="eastAsia"/>
                <w:lang w:eastAsia="zh-CN"/>
              </w:rPr>
            </w:pPr>
            <w:r w:rsidRPr="0070751A">
              <w:rPr>
                <w:rFonts w:ascii="仿宋" w:eastAsia="仿宋" w:hAnsi="仿宋"/>
                <w:lang w:eastAsia="zh-CN"/>
              </w:rPr>
              <w:t xml:space="preserve">不同洁净级别之间维持≥5Pa的梯度压差，且方向正确 </w:t>
            </w:r>
            <w:hyperlink r:id="rId8">
              <w:r w:rsidRPr="0070751A">
                <w:rPr>
                  <w:rFonts w:ascii="仿宋" w:eastAsia="仿宋" w:hAnsi="仿宋"/>
                  <w:color w:val="0066CC"/>
                  <w:u w:val="single"/>
                  <w:vertAlign w:val="superscript"/>
                  <w:lang w:eastAsia="zh-CN"/>
                </w:rPr>
                <w:t>2</w:t>
              </w:r>
            </w:hyperlink>
          </w:p>
        </w:tc>
      </w:tr>
      <w:tr w:rsidR="0070751A" w:rsidRPr="0070751A" w14:paraId="451BC42B" w14:textId="77777777" w:rsidTr="0070751A">
        <w:trPr>
          <w:jc w:val="center"/>
        </w:trPr>
        <w:tc>
          <w:tcPr>
            <w:tcW w:w="1838" w:type="dxa"/>
            <w:vMerge/>
            <w:vAlign w:val="center"/>
          </w:tcPr>
          <w:p w14:paraId="65B6EF4F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  <w:lang w:eastAsia="zh-CN"/>
              </w:rPr>
            </w:pPr>
          </w:p>
        </w:tc>
        <w:tc>
          <w:tcPr>
            <w:tcW w:w="2410" w:type="dxa"/>
            <w:vAlign w:val="center"/>
          </w:tcPr>
          <w:p w14:paraId="36078A6F" w14:textId="5266E3C8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换气次数/平均风速</w:t>
            </w:r>
          </w:p>
        </w:tc>
        <w:tc>
          <w:tcPr>
            <w:tcW w:w="4745" w:type="dxa"/>
            <w:vAlign w:val="center"/>
          </w:tcPr>
          <w:p w14:paraId="5A568AE8" w14:textId="3F7353CC" w:rsidR="0070751A" w:rsidRPr="0070751A" w:rsidRDefault="0070751A" w:rsidP="0070751A">
            <w:pPr>
              <w:spacing w:line="360" w:lineRule="exact"/>
              <w:ind w:firstLine="0"/>
              <w:rPr>
                <w:rFonts w:ascii="仿宋" w:eastAsia="仿宋" w:hAnsi="仿宋" w:hint="eastAsia"/>
                <w:lang w:eastAsia="zh-CN"/>
              </w:rPr>
            </w:pPr>
            <w:r w:rsidRPr="0070751A">
              <w:rPr>
                <w:rFonts w:ascii="仿宋" w:eastAsia="仿宋" w:hAnsi="仿宋"/>
                <w:lang w:eastAsia="zh-CN"/>
              </w:rPr>
              <w:t>单向流区域平均风速应为0.2–0.5m/s；非单向流区域换气次数≥15次/h</w:t>
            </w:r>
          </w:p>
        </w:tc>
      </w:tr>
      <w:tr w:rsidR="0070751A" w:rsidRPr="0070751A" w14:paraId="17960EEF" w14:textId="77777777" w:rsidTr="0070751A">
        <w:trPr>
          <w:jc w:val="center"/>
        </w:trPr>
        <w:tc>
          <w:tcPr>
            <w:tcW w:w="1838" w:type="dxa"/>
            <w:vMerge/>
            <w:vAlign w:val="center"/>
          </w:tcPr>
          <w:p w14:paraId="55416FF3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  <w:lang w:eastAsia="zh-CN"/>
              </w:rPr>
            </w:pPr>
          </w:p>
        </w:tc>
        <w:tc>
          <w:tcPr>
            <w:tcW w:w="2410" w:type="dxa"/>
            <w:vAlign w:val="center"/>
          </w:tcPr>
          <w:p w14:paraId="4A709E4F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噪声</w:t>
            </w:r>
          </w:p>
        </w:tc>
        <w:tc>
          <w:tcPr>
            <w:tcW w:w="4745" w:type="dxa"/>
            <w:vAlign w:val="center"/>
          </w:tcPr>
          <w:p w14:paraId="5D761F27" w14:textId="4E618950" w:rsidR="0070751A" w:rsidRPr="0070751A" w:rsidRDefault="0070751A" w:rsidP="0070751A">
            <w:pPr>
              <w:spacing w:line="360" w:lineRule="exact"/>
              <w:ind w:firstLine="0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≤50dB(A)</w:t>
            </w:r>
          </w:p>
        </w:tc>
      </w:tr>
      <w:tr w:rsidR="0070751A" w:rsidRPr="0070751A" w14:paraId="7DFB18F2" w14:textId="77777777" w:rsidTr="0070751A">
        <w:trPr>
          <w:jc w:val="center"/>
        </w:trPr>
        <w:tc>
          <w:tcPr>
            <w:tcW w:w="1838" w:type="dxa"/>
            <w:vMerge/>
            <w:vAlign w:val="center"/>
          </w:tcPr>
          <w:p w14:paraId="72C7B2A6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2410" w:type="dxa"/>
            <w:vAlign w:val="center"/>
          </w:tcPr>
          <w:p w14:paraId="721D839C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照度</w:t>
            </w:r>
          </w:p>
        </w:tc>
        <w:tc>
          <w:tcPr>
            <w:tcW w:w="4745" w:type="dxa"/>
            <w:vAlign w:val="center"/>
          </w:tcPr>
          <w:p w14:paraId="714EFADE" w14:textId="3D8FDE20" w:rsidR="0070751A" w:rsidRPr="0070751A" w:rsidRDefault="0070751A" w:rsidP="0070751A">
            <w:pPr>
              <w:spacing w:line="360" w:lineRule="exact"/>
              <w:ind w:firstLine="0"/>
              <w:rPr>
                <w:rFonts w:ascii="仿宋" w:eastAsia="仿宋" w:hAnsi="仿宋" w:hint="eastAsia"/>
                <w:lang w:eastAsia="zh-CN"/>
              </w:rPr>
            </w:pPr>
            <w:r w:rsidRPr="0070751A">
              <w:rPr>
                <w:rFonts w:ascii="仿宋" w:eastAsia="仿宋" w:hAnsi="仿宋"/>
                <w:lang w:eastAsia="zh-CN"/>
              </w:rPr>
              <w:t>一般区域照度≥300lx，手术灯下照度≥1000lx</w:t>
            </w:r>
          </w:p>
        </w:tc>
      </w:tr>
    </w:tbl>
    <w:p w14:paraId="7E34E4EB" w14:textId="13E0006C" w:rsidR="0058459E" w:rsidRPr="0070751A" w:rsidRDefault="00CB727E" w:rsidP="00CB727E">
      <w:pPr>
        <w:spacing w:after="0"/>
        <w:ind w:firstLine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b/>
          <w:color w:val="000000"/>
          <w:sz w:val="28"/>
          <w:lang w:eastAsia="zh-CN"/>
        </w:rPr>
        <w:lastRenderedPageBreak/>
        <w:t>2、</w:t>
      </w:r>
      <w:r w:rsidRPr="0070751A">
        <w:rPr>
          <w:rFonts w:ascii="仿宋" w:eastAsia="仿宋" w:hAnsi="仿宋"/>
          <w:b/>
          <w:color w:val="000000"/>
          <w:sz w:val="28"/>
          <w:lang w:eastAsia="zh-CN"/>
        </w:rPr>
        <w:t>空气洁净度检测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119"/>
        <w:gridCol w:w="4036"/>
      </w:tblGrid>
      <w:tr w:rsidR="0058459E" w:rsidRPr="0070751A" w14:paraId="350455EB" w14:textId="77777777" w:rsidTr="0070751A">
        <w:trPr>
          <w:jc w:val="center"/>
        </w:trPr>
        <w:tc>
          <w:tcPr>
            <w:tcW w:w="1838" w:type="dxa"/>
            <w:shd w:val="clear" w:color="auto" w:fill="E7E6E6"/>
            <w:vAlign w:val="center"/>
          </w:tcPr>
          <w:p w14:paraId="4E3F0D4C" w14:textId="77777777" w:rsidR="0058459E" w:rsidRPr="0070751A" w:rsidRDefault="00000000" w:rsidP="00F63941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  <w:b/>
              </w:rPr>
              <w:t>类别</w:t>
            </w:r>
          </w:p>
        </w:tc>
        <w:tc>
          <w:tcPr>
            <w:tcW w:w="3119" w:type="dxa"/>
            <w:shd w:val="clear" w:color="auto" w:fill="E7E6E6"/>
            <w:vAlign w:val="center"/>
          </w:tcPr>
          <w:p w14:paraId="63EDF53F" w14:textId="77777777" w:rsidR="0058459E" w:rsidRPr="0070751A" w:rsidRDefault="00000000" w:rsidP="00F63941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  <w:b/>
              </w:rPr>
              <w:t>检测项目</w:t>
            </w:r>
          </w:p>
        </w:tc>
        <w:tc>
          <w:tcPr>
            <w:tcW w:w="4036" w:type="dxa"/>
            <w:shd w:val="clear" w:color="auto" w:fill="E7E6E6"/>
            <w:vAlign w:val="center"/>
          </w:tcPr>
          <w:p w14:paraId="3AE66D85" w14:textId="77777777" w:rsidR="0058459E" w:rsidRPr="0070751A" w:rsidRDefault="00000000" w:rsidP="00F63941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  <w:b/>
              </w:rPr>
              <w:t>技术要求</w:t>
            </w:r>
          </w:p>
        </w:tc>
      </w:tr>
      <w:tr w:rsidR="0070751A" w:rsidRPr="0070751A" w14:paraId="42C09E02" w14:textId="77777777" w:rsidTr="0070751A">
        <w:trPr>
          <w:jc w:val="center"/>
        </w:trPr>
        <w:tc>
          <w:tcPr>
            <w:tcW w:w="1838" w:type="dxa"/>
            <w:vMerge w:val="restart"/>
            <w:vAlign w:val="center"/>
          </w:tcPr>
          <w:p w14:paraId="0260E09B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空气洁净度</w:t>
            </w:r>
          </w:p>
        </w:tc>
        <w:tc>
          <w:tcPr>
            <w:tcW w:w="3119" w:type="dxa"/>
            <w:vAlign w:val="center"/>
          </w:tcPr>
          <w:p w14:paraId="599551AE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70751A">
              <w:rPr>
                <w:rFonts w:ascii="仿宋" w:eastAsia="仿宋" w:hAnsi="仿宋"/>
                <w:lang w:eastAsia="zh-CN"/>
              </w:rPr>
              <w:t>悬浮粒子数（≥0.5</w:t>
            </w:r>
            <w:r w:rsidRPr="0070751A">
              <w:rPr>
                <w:rFonts w:ascii="仿宋" w:eastAsia="仿宋" w:hAnsi="仿宋"/>
              </w:rPr>
              <w:t>μ</w:t>
            </w:r>
            <w:r w:rsidRPr="0070751A">
              <w:rPr>
                <w:rFonts w:ascii="仿宋" w:eastAsia="仿宋" w:hAnsi="仿宋"/>
                <w:lang w:eastAsia="zh-CN"/>
              </w:rPr>
              <w:t>m）</w:t>
            </w:r>
          </w:p>
        </w:tc>
        <w:tc>
          <w:tcPr>
            <w:tcW w:w="4036" w:type="dxa"/>
            <w:vAlign w:val="center"/>
          </w:tcPr>
          <w:p w14:paraId="506B62F8" w14:textId="77777777" w:rsidR="0070751A" w:rsidRPr="0070751A" w:rsidRDefault="0070751A" w:rsidP="0070751A">
            <w:pPr>
              <w:spacing w:line="360" w:lineRule="exact"/>
              <w:ind w:firstLine="0"/>
              <w:rPr>
                <w:rFonts w:ascii="仿宋" w:eastAsia="仿宋" w:hAnsi="仿宋" w:hint="eastAsia"/>
                <w:lang w:eastAsia="zh-CN"/>
              </w:rPr>
            </w:pPr>
            <w:r w:rsidRPr="0070751A">
              <w:rPr>
                <w:rFonts w:ascii="仿宋" w:eastAsia="仿宋" w:hAnsi="仿宋"/>
                <w:lang w:eastAsia="zh-CN"/>
              </w:rPr>
              <w:t>百级区域≤3,520个/m</w:t>
            </w:r>
            <w:r w:rsidRPr="0070751A">
              <w:rPr>
                <w:rFonts w:ascii="Calibri" w:eastAsia="仿宋" w:hAnsi="Calibri" w:cs="Calibri"/>
                <w:lang w:eastAsia="zh-CN"/>
              </w:rPr>
              <w:t>³</w:t>
            </w:r>
            <w:r w:rsidRPr="0070751A">
              <w:rPr>
                <w:rFonts w:ascii="仿宋" w:eastAsia="仿宋" w:hAnsi="仿宋"/>
                <w:lang w:eastAsia="zh-CN"/>
              </w:rPr>
              <w:t>；千级≤35,200个/m</w:t>
            </w:r>
            <w:r w:rsidRPr="0070751A">
              <w:rPr>
                <w:rFonts w:ascii="Calibri" w:eastAsia="仿宋" w:hAnsi="Calibri" w:cs="Calibri"/>
                <w:lang w:eastAsia="zh-CN"/>
              </w:rPr>
              <w:t>³</w:t>
            </w:r>
            <w:r w:rsidRPr="0070751A">
              <w:rPr>
                <w:rFonts w:ascii="仿宋" w:eastAsia="仿宋" w:hAnsi="仿宋"/>
                <w:lang w:eastAsia="zh-CN"/>
              </w:rPr>
              <w:t>；万级≤352,000个/m</w:t>
            </w:r>
            <w:r w:rsidRPr="0070751A">
              <w:rPr>
                <w:rFonts w:ascii="Calibri" w:eastAsia="仿宋" w:hAnsi="Calibri" w:cs="Calibri"/>
                <w:lang w:eastAsia="zh-CN"/>
              </w:rPr>
              <w:t>³</w:t>
            </w:r>
          </w:p>
        </w:tc>
      </w:tr>
      <w:tr w:rsidR="0070751A" w:rsidRPr="0070751A" w14:paraId="4326FEEE" w14:textId="77777777" w:rsidTr="0070751A">
        <w:trPr>
          <w:jc w:val="center"/>
        </w:trPr>
        <w:tc>
          <w:tcPr>
            <w:tcW w:w="1838" w:type="dxa"/>
            <w:vMerge/>
            <w:vAlign w:val="center"/>
          </w:tcPr>
          <w:p w14:paraId="727A8B5D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14:paraId="62416A6A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70751A">
              <w:rPr>
                <w:rFonts w:ascii="仿宋" w:eastAsia="仿宋" w:hAnsi="仿宋"/>
                <w:lang w:eastAsia="zh-CN"/>
              </w:rPr>
              <w:t>高效过滤器检漏（PAO）</w:t>
            </w:r>
          </w:p>
        </w:tc>
        <w:tc>
          <w:tcPr>
            <w:tcW w:w="4036" w:type="dxa"/>
            <w:vAlign w:val="center"/>
          </w:tcPr>
          <w:p w14:paraId="029C59A0" w14:textId="20E14F94" w:rsidR="0070751A" w:rsidRPr="0070751A" w:rsidRDefault="0070751A" w:rsidP="0070751A">
            <w:pPr>
              <w:spacing w:line="360" w:lineRule="exact"/>
              <w:ind w:firstLine="0"/>
              <w:rPr>
                <w:rFonts w:ascii="仿宋" w:eastAsia="仿宋" w:hAnsi="仿宋" w:hint="eastAsia"/>
                <w:lang w:eastAsia="zh-CN"/>
              </w:rPr>
            </w:pPr>
            <w:r w:rsidRPr="0070751A">
              <w:rPr>
                <w:rFonts w:ascii="仿宋" w:eastAsia="仿宋" w:hAnsi="仿宋"/>
                <w:lang w:eastAsia="zh-CN"/>
              </w:rPr>
              <w:t>扫描泄漏率≤0.01%，无明显泄漏点</w:t>
            </w:r>
          </w:p>
        </w:tc>
      </w:tr>
    </w:tbl>
    <w:p w14:paraId="33CD1C26" w14:textId="1F560FCC" w:rsidR="0058459E" w:rsidRPr="0070751A" w:rsidRDefault="00CB727E" w:rsidP="00CB727E">
      <w:pPr>
        <w:spacing w:after="0"/>
        <w:ind w:firstLine="0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b/>
          <w:color w:val="000000"/>
          <w:sz w:val="28"/>
          <w:lang w:eastAsia="zh-CN"/>
        </w:rPr>
        <w:t>3、</w:t>
      </w:r>
      <w:r w:rsidRPr="0070751A">
        <w:rPr>
          <w:rFonts w:ascii="仿宋" w:eastAsia="仿宋" w:hAnsi="仿宋"/>
          <w:b/>
          <w:color w:val="000000"/>
          <w:sz w:val="28"/>
        </w:rPr>
        <w:t>微生物监测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126"/>
        <w:gridCol w:w="5029"/>
      </w:tblGrid>
      <w:tr w:rsidR="0058459E" w:rsidRPr="0070751A" w14:paraId="62AAE7FF" w14:textId="77777777" w:rsidTr="0070751A">
        <w:trPr>
          <w:jc w:val="center"/>
        </w:trPr>
        <w:tc>
          <w:tcPr>
            <w:tcW w:w="1838" w:type="dxa"/>
            <w:shd w:val="clear" w:color="auto" w:fill="E7E6E6"/>
            <w:vAlign w:val="center"/>
          </w:tcPr>
          <w:p w14:paraId="5EBDB6F8" w14:textId="77777777" w:rsidR="0058459E" w:rsidRPr="0070751A" w:rsidRDefault="00000000" w:rsidP="00F63941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  <w:b/>
              </w:rPr>
              <w:t>类别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2F2127C7" w14:textId="77777777" w:rsidR="0058459E" w:rsidRPr="0070751A" w:rsidRDefault="00000000" w:rsidP="00F63941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  <w:b/>
              </w:rPr>
              <w:t>检测项目</w:t>
            </w:r>
          </w:p>
        </w:tc>
        <w:tc>
          <w:tcPr>
            <w:tcW w:w="5029" w:type="dxa"/>
            <w:shd w:val="clear" w:color="auto" w:fill="E7E6E6"/>
            <w:vAlign w:val="center"/>
          </w:tcPr>
          <w:p w14:paraId="25FFD569" w14:textId="77777777" w:rsidR="0058459E" w:rsidRPr="0070751A" w:rsidRDefault="00000000" w:rsidP="00F63941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  <w:b/>
              </w:rPr>
              <w:t>技术要求</w:t>
            </w:r>
          </w:p>
        </w:tc>
      </w:tr>
      <w:tr w:rsidR="0070751A" w:rsidRPr="0070751A" w14:paraId="471F14A2" w14:textId="77777777" w:rsidTr="0070751A">
        <w:trPr>
          <w:jc w:val="center"/>
        </w:trPr>
        <w:tc>
          <w:tcPr>
            <w:tcW w:w="1838" w:type="dxa"/>
            <w:vMerge w:val="restart"/>
            <w:vAlign w:val="center"/>
          </w:tcPr>
          <w:p w14:paraId="51930D15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微生物监测</w:t>
            </w:r>
          </w:p>
        </w:tc>
        <w:tc>
          <w:tcPr>
            <w:tcW w:w="2126" w:type="dxa"/>
            <w:vAlign w:val="center"/>
          </w:tcPr>
          <w:p w14:paraId="1169CA9B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浮游菌</w:t>
            </w:r>
          </w:p>
        </w:tc>
        <w:tc>
          <w:tcPr>
            <w:tcW w:w="5029" w:type="dxa"/>
            <w:vAlign w:val="center"/>
          </w:tcPr>
          <w:p w14:paraId="228E45F9" w14:textId="7484ACAD" w:rsidR="0070751A" w:rsidRPr="0070751A" w:rsidRDefault="0070751A" w:rsidP="0070751A">
            <w:pPr>
              <w:spacing w:line="360" w:lineRule="exact"/>
              <w:ind w:firstLine="0"/>
              <w:rPr>
                <w:rFonts w:ascii="仿宋" w:eastAsia="仿宋" w:hAnsi="仿宋" w:hint="eastAsia"/>
                <w:lang w:eastAsia="zh-CN"/>
              </w:rPr>
            </w:pPr>
            <w:r w:rsidRPr="0070751A">
              <w:rPr>
                <w:rFonts w:ascii="仿宋" w:eastAsia="仿宋" w:hAnsi="仿宋"/>
                <w:lang w:eastAsia="zh-CN"/>
              </w:rPr>
              <w:t>百级区域≤5CFU/m</w:t>
            </w:r>
            <w:r w:rsidRPr="0070751A">
              <w:rPr>
                <w:rFonts w:ascii="Calibri" w:eastAsia="仿宋" w:hAnsi="Calibri" w:cs="Calibri"/>
                <w:lang w:eastAsia="zh-CN"/>
              </w:rPr>
              <w:t>³</w:t>
            </w:r>
            <w:r w:rsidRPr="0070751A">
              <w:rPr>
                <w:rFonts w:ascii="仿宋" w:eastAsia="仿宋" w:hAnsi="仿宋"/>
                <w:lang w:eastAsia="zh-CN"/>
              </w:rPr>
              <w:t>；千级≤25CFU/m</w:t>
            </w:r>
            <w:r w:rsidRPr="0070751A">
              <w:rPr>
                <w:rFonts w:ascii="Calibri" w:eastAsia="仿宋" w:hAnsi="Calibri" w:cs="Calibri"/>
                <w:lang w:eastAsia="zh-CN"/>
              </w:rPr>
              <w:t>³</w:t>
            </w:r>
            <w:r w:rsidRPr="0070751A">
              <w:rPr>
                <w:rFonts w:ascii="仿宋" w:eastAsia="仿宋" w:hAnsi="仿宋"/>
                <w:lang w:eastAsia="zh-CN"/>
              </w:rPr>
              <w:t>；万级≤75CFU/m</w:t>
            </w:r>
            <w:r w:rsidRPr="0070751A">
              <w:rPr>
                <w:rFonts w:ascii="Calibri" w:eastAsia="仿宋" w:hAnsi="Calibri" w:cs="Calibri"/>
                <w:lang w:eastAsia="zh-CN"/>
              </w:rPr>
              <w:t>³</w:t>
            </w:r>
          </w:p>
        </w:tc>
      </w:tr>
      <w:tr w:rsidR="0070751A" w:rsidRPr="0070751A" w14:paraId="14FD3159" w14:textId="77777777" w:rsidTr="0070751A">
        <w:trPr>
          <w:jc w:val="center"/>
        </w:trPr>
        <w:tc>
          <w:tcPr>
            <w:tcW w:w="1838" w:type="dxa"/>
            <w:vMerge/>
            <w:vAlign w:val="center"/>
          </w:tcPr>
          <w:p w14:paraId="0E676704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14:paraId="2FE7C7F7" w14:textId="77777777" w:rsidR="0070751A" w:rsidRPr="0070751A" w:rsidRDefault="0070751A" w:rsidP="0070751A">
            <w:pPr>
              <w:spacing w:line="360" w:lineRule="exact"/>
              <w:ind w:firstLine="0"/>
              <w:jc w:val="center"/>
              <w:rPr>
                <w:rFonts w:ascii="仿宋" w:eastAsia="仿宋" w:hAnsi="仿宋" w:hint="eastAsia"/>
              </w:rPr>
            </w:pPr>
            <w:r w:rsidRPr="0070751A">
              <w:rPr>
                <w:rFonts w:ascii="仿宋" w:eastAsia="仿宋" w:hAnsi="仿宋"/>
              </w:rPr>
              <w:t>沉降菌（φ90皿，30min）</w:t>
            </w:r>
          </w:p>
        </w:tc>
        <w:tc>
          <w:tcPr>
            <w:tcW w:w="5029" w:type="dxa"/>
            <w:vAlign w:val="center"/>
          </w:tcPr>
          <w:p w14:paraId="69EF1B74" w14:textId="1B8BB5ED" w:rsidR="0070751A" w:rsidRPr="0070751A" w:rsidRDefault="0070751A" w:rsidP="0070751A">
            <w:pPr>
              <w:spacing w:line="360" w:lineRule="exact"/>
              <w:ind w:firstLine="0"/>
              <w:rPr>
                <w:rFonts w:ascii="仿宋" w:eastAsia="仿宋" w:hAnsi="仿宋" w:hint="eastAsia"/>
                <w:lang w:eastAsia="zh-CN"/>
              </w:rPr>
            </w:pPr>
            <w:r w:rsidRPr="0070751A">
              <w:rPr>
                <w:rFonts w:ascii="仿宋" w:eastAsia="仿宋" w:hAnsi="仿宋"/>
                <w:lang w:eastAsia="zh-CN"/>
              </w:rPr>
              <w:t>百级区域≤0.2CFU/皿；千级≤0.75CFU/皿；万级≤2CFU/皿</w:t>
            </w:r>
          </w:p>
        </w:tc>
      </w:tr>
    </w:tbl>
    <w:p w14:paraId="46B642F8" w14:textId="77777777" w:rsidR="0058459E" w:rsidRPr="0070751A" w:rsidRDefault="00000000" w:rsidP="0070751A">
      <w:pPr>
        <w:spacing w:after="0"/>
        <w:rPr>
          <w:rFonts w:ascii="仿宋" w:eastAsia="仿宋" w:hAnsi="仿宋" w:hint="eastAsia"/>
          <w:lang w:eastAsia="zh-CN"/>
        </w:rPr>
      </w:pPr>
      <w:r w:rsidRPr="0070751A">
        <w:rPr>
          <w:rFonts w:ascii="仿宋" w:eastAsia="仿宋" w:hAnsi="仿宋"/>
          <w:lang w:eastAsia="zh-CN"/>
        </w:rPr>
        <w:t>以上限值参照GB 50333-2013《医院洁净手术部建筑技术规范》及GB 15982-2012《医院消毒卫生标准》，检测应在静态条件下进行，采样前空调系统需连续运行至少30分钟。</w:t>
      </w:r>
    </w:p>
    <w:p w14:paraId="5933F251" w14:textId="5DDF94C7" w:rsidR="0058459E" w:rsidRPr="0070751A" w:rsidRDefault="00E671D5" w:rsidP="0070751A">
      <w:pPr>
        <w:spacing w:after="0"/>
        <w:ind w:firstLine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b/>
          <w:color w:val="000000"/>
          <w:sz w:val="32"/>
          <w:lang w:eastAsia="zh-CN"/>
        </w:rPr>
        <w:t>三</w:t>
      </w:r>
      <w:r w:rsidRPr="0070751A">
        <w:rPr>
          <w:rFonts w:ascii="仿宋" w:eastAsia="仿宋" w:hAnsi="仿宋"/>
          <w:b/>
          <w:color w:val="000000"/>
          <w:sz w:val="32"/>
          <w:lang w:eastAsia="zh-CN"/>
        </w:rPr>
        <w:t>、检测依据与执行标准</w:t>
      </w:r>
    </w:p>
    <w:p w14:paraId="38E3FF8B" w14:textId="0298EB98" w:rsidR="0058459E" w:rsidRPr="0070751A" w:rsidRDefault="00F63941" w:rsidP="0070751A">
      <w:pPr>
        <w:spacing w:after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1、</w:t>
      </w:r>
      <w:r w:rsidRPr="0070751A">
        <w:rPr>
          <w:rFonts w:ascii="仿宋" w:eastAsia="仿宋" w:hAnsi="仿宋"/>
          <w:lang w:eastAsia="zh-CN"/>
        </w:rPr>
        <w:t>所有检测活动必须严格遵循国家现行有效的技术标准与检测方法，确保检测过程科学、规范，检测结果具有法律效力和可追溯性。主要引用标准如下：</w:t>
      </w:r>
    </w:p>
    <w:p w14:paraId="1DCF437A" w14:textId="77777777" w:rsidR="0058459E" w:rsidRPr="0070751A" w:rsidRDefault="00000000" w:rsidP="00CB727E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 w:rsidRPr="0070751A">
        <w:rPr>
          <w:rFonts w:ascii="Courier New" w:eastAsia="仿宋" w:hAnsi="Courier New" w:cs="Courier New"/>
          <w:lang w:eastAsia="zh-CN"/>
        </w:rPr>
        <w:t>•</w:t>
      </w:r>
      <w:r w:rsidRPr="0070751A">
        <w:rPr>
          <w:rFonts w:ascii="仿宋" w:eastAsia="仿宋" w:hAnsi="仿宋"/>
          <w:lang w:eastAsia="zh-CN"/>
        </w:rPr>
        <w:t xml:space="preserve"> GB 50333-2013《医院洁净手术部建筑技术规范》</w:t>
      </w:r>
      <w:hyperlink r:id="rId9">
        <w:r w:rsidR="0058459E" w:rsidRPr="0070751A">
          <w:rPr>
            <w:rFonts w:ascii="仿宋" w:eastAsia="仿宋" w:hAnsi="仿宋"/>
            <w:color w:val="0066CC"/>
            <w:u w:val="single"/>
            <w:vertAlign w:val="superscript"/>
            <w:lang w:eastAsia="zh-CN"/>
          </w:rPr>
          <w:t>5</w:t>
        </w:r>
      </w:hyperlink>
    </w:p>
    <w:p w14:paraId="335C59D7" w14:textId="77777777" w:rsidR="0058459E" w:rsidRPr="0070751A" w:rsidRDefault="00000000" w:rsidP="00CB727E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 w:rsidRPr="0070751A">
        <w:rPr>
          <w:rFonts w:ascii="Courier New" w:eastAsia="仿宋" w:hAnsi="Courier New" w:cs="Courier New"/>
          <w:lang w:eastAsia="zh-CN"/>
        </w:rPr>
        <w:t>•</w:t>
      </w:r>
      <w:r w:rsidRPr="0070751A">
        <w:rPr>
          <w:rFonts w:ascii="仿宋" w:eastAsia="仿宋" w:hAnsi="仿宋"/>
          <w:lang w:eastAsia="zh-CN"/>
        </w:rPr>
        <w:t xml:space="preserve"> GB 50591-2010《洁净室施工及验收规范》</w:t>
      </w:r>
    </w:p>
    <w:p w14:paraId="78EF619F" w14:textId="77777777" w:rsidR="0058459E" w:rsidRPr="0070751A" w:rsidRDefault="00000000" w:rsidP="00CB727E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 w:rsidRPr="0070751A">
        <w:rPr>
          <w:rFonts w:ascii="Courier New" w:eastAsia="仿宋" w:hAnsi="Courier New" w:cs="Courier New"/>
          <w:lang w:eastAsia="zh-CN"/>
        </w:rPr>
        <w:t>•</w:t>
      </w:r>
      <w:r w:rsidRPr="0070751A">
        <w:rPr>
          <w:rFonts w:ascii="仿宋" w:eastAsia="仿宋" w:hAnsi="仿宋"/>
          <w:lang w:eastAsia="zh-CN"/>
        </w:rPr>
        <w:t xml:space="preserve"> GB/T 16292-2010《医药工业洁净室(区)悬浮粒子的测试方法》</w:t>
      </w:r>
    </w:p>
    <w:p w14:paraId="12810CC5" w14:textId="77777777" w:rsidR="0058459E" w:rsidRPr="0070751A" w:rsidRDefault="00000000" w:rsidP="00CB727E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 w:rsidRPr="0070751A">
        <w:rPr>
          <w:rFonts w:ascii="Courier New" w:eastAsia="仿宋" w:hAnsi="Courier New" w:cs="Courier New"/>
          <w:lang w:eastAsia="zh-CN"/>
        </w:rPr>
        <w:t>•</w:t>
      </w:r>
      <w:r w:rsidRPr="0070751A">
        <w:rPr>
          <w:rFonts w:ascii="仿宋" w:eastAsia="仿宋" w:hAnsi="仿宋"/>
          <w:lang w:eastAsia="zh-CN"/>
        </w:rPr>
        <w:t xml:space="preserve"> GB/T 16293-2010《医药工业洁净室(区)浮游菌的测试方法》</w:t>
      </w:r>
    </w:p>
    <w:p w14:paraId="7BD3ACB7" w14:textId="77777777" w:rsidR="0058459E" w:rsidRPr="0070751A" w:rsidRDefault="00000000" w:rsidP="00CB727E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 w:rsidRPr="0070751A">
        <w:rPr>
          <w:rFonts w:ascii="Courier New" w:eastAsia="仿宋" w:hAnsi="Courier New" w:cs="Courier New"/>
          <w:lang w:eastAsia="zh-CN"/>
        </w:rPr>
        <w:t>•</w:t>
      </w:r>
      <w:r w:rsidRPr="0070751A">
        <w:rPr>
          <w:rFonts w:ascii="仿宋" w:eastAsia="仿宋" w:hAnsi="仿宋"/>
          <w:lang w:eastAsia="zh-CN"/>
        </w:rPr>
        <w:t xml:space="preserve"> GB/T 16294-2010《医药工业洁净室(区)沉降菌的测试方法》</w:t>
      </w:r>
    </w:p>
    <w:p w14:paraId="0295EFCE" w14:textId="77777777" w:rsidR="0058459E" w:rsidRPr="0070751A" w:rsidRDefault="00000000" w:rsidP="00CB727E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 w:rsidRPr="0070751A">
        <w:rPr>
          <w:rFonts w:ascii="Courier New" w:eastAsia="仿宋" w:hAnsi="Courier New" w:cs="Courier New"/>
          <w:lang w:eastAsia="zh-CN"/>
        </w:rPr>
        <w:t>•</w:t>
      </w:r>
      <w:r w:rsidRPr="0070751A">
        <w:rPr>
          <w:rFonts w:ascii="仿宋" w:eastAsia="仿宋" w:hAnsi="仿宋"/>
          <w:lang w:eastAsia="zh-CN"/>
        </w:rPr>
        <w:t xml:space="preserve"> GB 15982-2012《医院消毒卫生标准》</w:t>
      </w:r>
    </w:p>
    <w:p w14:paraId="4D1D671C" w14:textId="1F49A9A9" w:rsidR="0058459E" w:rsidRPr="0070751A" w:rsidRDefault="00F63941" w:rsidP="0070751A">
      <w:pPr>
        <w:spacing w:after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2、</w:t>
      </w:r>
      <w:r w:rsidRPr="0070751A">
        <w:rPr>
          <w:rFonts w:ascii="仿宋" w:eastAsia="仿宋" w:hAnsi="仿宋"/>
          <w:lang w:eastAsia="zh-CN"/>
        </w:rPr>
        <w:t>供应商须在检测方案中详细说明各项检测所采用的具体标准条款、采样布点原则、仪器型号及校准状态，确保全过程符合标准规定。</w:t>
      </w:r>
    </w:p>
    <w:p w14:paraId="507AB769" w14:textId="76709A53" w:rsidR="0058459E" w:rsidRPr="0070751A" w:rsidRDefault="00CB727E" w:rsidP="0070751A">
      <w:pPr>
        <w:spacing w:after="0"/>
        <w:ind w:firstLine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b/>
          <w:color w:val="000000"/>
          <w:sz w:val="32"/>
          <w:lang w:eastAsia="zh-CN"/>
        </w:rPr>
        <w:t>四</w:t>
      </w:r>
      <w:r w:rsidRPr="0070751A">
        <w:rPr>
          <w:rFonts w:ascii="仿宋" w:eastAsia="仿宋" w:hAnsi="仿宋"/>
          <w:b/>
          <w:color w:val="000000"/>
          <w:sz w:val="32"/>
          <w:lang w:eastAsia="zh-CN"/>
        </w:rPr>
        <w:t>、服务周期与现场作业要求</w:t>
      </w:r>
    </w:p>
    <w:p w14:paraId="0EDB1EA0" w14:textId="69B8C616" w:rsidR="0058459E" w:rsidRPr="0070751A" w:rsidRDefault="00CB727E" w:rsidP="0070751A">
      <w:pPr>
        <w:spacing w:after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1、</w:t>
      </w:r>
      <w:r w:rsidRPr="0070751A">
        <w:rPr>
          <w:rFonts w:ascii="仿宋" w:eastAsia="仿宋" w:hAnsi="仿宋"/>
          <w:lang w:eastAsia="zh-CN"/>
        </w:rPr>
        <w:t>检测服务应在合同签订后10个工作日内完成全部现场作业，确保不影响医院正常医疗秩序。</w:t>
      </w:r>
    </w:p>
    <w:p w14:paraId="07328DAF" w14:textId="7C425E9E" w:rsidR="0058459E" w:rsidRPr="0070751A" w:rsidRDefault="00CB727E" w:rsidP="0070751A">
      <w:pPr>
        <w:spacing w:after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lastRenderedPageBreak/>
        <w:t>2、</w:t>
      </w:r>
      <w:r w:rsidRPr="0070751A">
        <w:rPr>
          <w:rFonts w:ascii="仿宋" w:eastAsia="仿宋" w:hAnsi="仿宋"/>
          <w:lang w:eastAsia="zh-CN"/>
        </w:rPr>
        <w:t>现场检测宜安排在非工作时间（如夜间或节假日），严禁干扰临床诊疗活动。检测前，空调系统应连续运行至少30分钟，处于静态稳定状态。采样期间，室内人员不得超过2人，且须穿戴洁净服，位于下风向，动作轻缓，避免扰动气流。</w:t>
      </w:r>
    </w:p>
    <w:p w14:paraId="397236D6" w14:textId="26E7BF05" w:rsidR="0058459E" w:rsidRDefault="00CB727E" w:rsidP="0070751A">
      <w:pPr>
        <w:spacing w:after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3、</w:t>
      </w:r>
      <w:r w:rsidRPr="0070751A">
        <w:rPr>
          <w:rFonts w:ascii="仿宋" w:eastAsia="仿宋" w:hAnsi="仿宋"/>
          <w:lang w:eastAsia="zh-CN"/>
        </w:rPr>
        <w:t>采样点布置应符合NL=√A原则，均匀分布于操作区与周边区，距地面高度为0.8–1.2米，避开送风口与回风口直吹区域。</w:t>
      </w:r>
    </w:p>
    <w:p w14:paraId="163DC7CE" w14:textId="2B479741" w:rsidR="00CB727E" w:rsidRDefault="00CB727E" w:rsidP="0070751A">
      <w:pPr>
        <w:spacing w:after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4、</w:t>
      </w:r>
      <w:r w:rsidRPr="00CB727E">
        <w:rPr>
          <w:rFonts w:ascii="仿宋" w:eastAsia="仿宋" w:hAnsi="仿宋"/>
          <w:lang w:eastAsia="zh-CN"/>
        </w:rPr>
        <w:t>检测人员须持证上岗，具备相应专业技术能力，现场负责人应熟悉医疗环境检测流程与院感管理要求</w:t>
      </w:r>
      <w:r>
        <w:rPr>
          <w:rFonts w:ascii="仿宋" w:eastAsia="仿宋" w:hAnsi="仿宋" w:hint="eastAsia"/>
          <w:lang w:eastAsia="zh-CN"/>
        </w:rPr>
        <w:t>。</w:t>
      </w:r>
    </w:p>
    <w:p w14:paraId="5C451F71" w14:textId="1F43AACF" w:rsidR="00C40E32" w:rsidRPr="00C40E32" w:rsidRDefault="00C40E32" w:rsidP="00C40E32">
      <w:pPr>
        <w:spacing w:after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5、</w:t>
      </w:r>
      <w:r w:rsidRPr="0070751A">
        <w:rPr>
          <w:rFonts w:ascii="仿宋" w:eastAsia="仿宋" w:hAnsi="仿宋"/>
          <w:lang w:eastAsia="zh-CN"/>
        </w:rPr>
        <w:t>所有检测应在“静态”条件下进行，特殊情况需在报告中明确标注测试状态（静态或动态）。采购方保留根据实际情况调整检测频次与范围的权利，但应提前通知供应商。</w:t>
      </w:r>
    </w:p>
    <w:p w14:paraId="6DAE756C" w14:textId="3D360FB6" w:rsidR="0058459E" w:rsidRPr="0070751A" w:rsidRDefault="00CB727E" w:rsidP="0070751A">
      <w:pPr>
        <w:spacing w:after="0"/>
        <w:ind w:firstLine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b/>
          <w:color w:val="000000"/>
          <w:sz w:val="32"/>
          <w:lang w:eastAsia="zh-CN"/>
        </w:rPr>
        <w:t>五</w:t>
      </w:r>
      <w:r w:rsidRPr="0070751A">
        <w:rPr>
          <w:rFonts w:ascii="仿宋" w:eastAsia="仿宋" w:hAnsi="仿宋"/>
          <w:b/>
          <w:color w:val="000000"/>
          <w:sz w:val="32"/>
          <w:lang w:eastAsia="zh-CN"/>
        </w:rPr>
        <w:t>、报告交付与数据管理</w:t>
      </w:r>
    </w:p>
    <w:p w14:paraId="58DBAD97" w14:textId="0AC1A0DF" w:rsidR="0058459E" w:rsidRPr="0070751A" w:rsidRDefault="00F63941" w:rsidP="0070751A">
      <w:pPr>
        <w:spacing w:after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1.</w:t>
      </w:r>
      <w:r w:rsidRPr="0070751A">
        <w:rPr>
          <w:rFonts w:ascii="仿宋" w:eastAsia="仿宋" w:hAnsi="仿宋"/>
          <w:lang w:eastAsia="zh-CN"/>
        </w:rPr>
        <w:t>检测完成后，供应商须按以下要求提交成果文件：</w:t>
      </w:r>
    </w:p>
    <w:p w14:paraId="7E9F4F58" w14:textId="7E0EE4E6" w:rsidR="0058459E" w:rsidRPr="0070751A" w:rsidRDefault="00F63941" w:rsidP="00F63941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（1）</w:t>
      </w:r>
      <w:r w:rsidRPr="0070751A">
        <w:rPr>
          <w:rFonts w:ascii="仿宋" w:eastAsia="仿宋" w:hAnsi="仿宋"/>
          <w:lang w:eastAsia="zh-CN"/>
        </w:rPr>
        <w:t>提供一式两份纸质检测报告（正本一份、副本一份），并同步提供PDF格式电子版；</w:t>
      </w:r>
    </w:p>
    <w:p w14:paraId="40B3ECD6" w14:textId="56078F77" w:rsidR="0058459E" w:rsidRPr="0070751A" w:rsidRDefault="00F63941" w:rsidP="00F63941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（2）</w:t>
      </w:r>
      <w:r w:rsidRPr="0070751A">
        <w:rPr>
          <w:rFonts w:ascii="仿宋" w:eastAsia="仿宋" w:hAnsi="仿宋"/>
          <w:lang w:eastAsia="zh-CN"/>
        </w:rPr>
        <w:t>报告内容应完整，包括但不限于：检测依据、方法、原始数据、结果分析、结论与改进建议；</w:t>
      </w:r>
    </w:p>
    <w:p w14:paraId="5191AFF9" w14:textId="1D16ED2C" w:rsidR="0058459E" w:rsidRPr="0070751A" w:rsidRDefault="00F63941" w:rsidP="00F63941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（3）</w:t>
      </w:r>
      <w:r w:rsidRPr="0070751A">
        <w:rPr>
          <w:rFonts w:ascii="仿宋" w:eastAsia="仿宋" w:hAnsi="仿宋"/>
          <w:lang w:eastAsia="zh-CN"/>
        </w:rPr>
        <w:t>报告须加盖CMA认证章，确保其具备法律效力和政府主管部门认可度；</w:t>
      </w:r>
    </w:p>
    <w:p w14:paraId="5D18C251" w14:textId="077B3427" w:rsidR="0058459E" w:rsidRPr="0070751A" w:rsidRDefault="00F63941" w:rsidP="00F63941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（4）</w:t>
      </w:r>
      <w:r w:rsidRPr="0070751A">
        <w:rPr>
          <w:rFonts w:ascii="仿宋" w:eastAsia="仿宋" w:hAnsi="仿宋"/>
          <w:lang w:eastAsia="zh-CN"/>
        </w:rPr>
        <w:t>所有原始数据须实时记录于专用表格，禁止事后补记，记录应清晰、可追溯；</w:t>
      </w:r>
    </w:p>
    <w:p w14:paraId="19E3759E" w14:textId="506B146B" w:rsidR="0058459E" w:rsidRPr="0070751A" w:rsidRDefault="00F63941" w:rsidP="00F63941">
      <w:pPr>
        <w:spacing w:after="0"/>
        <w:ind w:firstLineChars="20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（5）</w:t>
      </w:r>
      <w:r w:rsidRPr="0070751A">
        <w:rPr>
          <w:rFonts w:ascii="仿宋" w:eastAsia="仿宋" w:hAnsi="仿宋"/>
          <w:lang w:eastAsia="zh-CN"/>
        </w:rPr>
        <w:t>原始数据及检测报告保存期限不少于五年，以备后续核查。</w:t>
      </w:r>
    </w:p>
    <w:p w14:paraId="46240038" w14:textId="5E9B282C" w:rsidR="0058459E" w:rsidRPr="0070751A" w:rsidRDefault="00F63941" w:rsidP="0070751A">
      <w:pPr>
        <w:spacing w:after="0"/>
        <w:rPr>
          <w:rFonts w:ascii="仿宋" w:eastAsia="仿宋" w:hAnsi="仿宋" w:hint="eastAsia"/>
          <w:lang w:eastAsia="zh-CN"/>
        </w:rPr>
      </w:pPr>
      <w:r>
        <w:rPr>
          <w:rFonts w:ascii="仿宋" w:eastAsia="仿宋" w:hAnsi="仿宋" w:hint="eastAsia"/>
          <w:lang w:eastAsia="zh-CN"/>
        </w:rPr>
        <w:t>2、</w:t>
      </w:r>
      <w:r w:rsidRPr="0070751A">
        <w:rPr>
          <w:rFonts w:ascii="仿宋" w:eastAsia="仿宋" w:hAnsi="仿宋"/>
          <w:lang w:eastAsia="zh-CN"/>
        </w:rPr>
        <w:t>若首次检测结果未达标，供应商须免费配合采购方完成整改后的复检，直至所有项目合格为止，复检不额外收取费用。</w:t>
      </w:r>
    </w:p>
    <w:sectPr w:rsidR="0058459E" w:rsidRPr="0070751A" w:rsidSect="00034616">
      <w:pgSz w:w="12240" w:h="15840"/>
      <w:pgMar w:top="1440" w:right="1440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77A0C" w14:textId="77777777" w:rsidR="00817F2E" w:rsidRDefault="00817F2E" w:rsidP="004C2C0F">
      <w:pPr>
        <w:spacing w:after="0" w:line="240" w:lineRule="auto"/>
      </w:pPr>
      <w:r>
        <w:separator/>
      </w:r>
    </w:p>
  </w:endnote>
  <w:endnote w:type="continuationSeparator" w:id="0">
    <w:p w14:paraId="12D44EEC" w14:textId="77777777" w:rsidR="00817F2E" w:rsidRDefault="00817F2E" w:rsidP="004C2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11351" w14:textId="77777777" w:rsidR="00817F2E" w:rsidRDefault="00817F2E" w:rsidP="004C2C0F">
      <w:pPr>
        <w:spacing w:after="0" w:line="240" w:lineRule="auto"/>
      </w:pPr>
      <w:r>
        <w:separator/>
      </w:r>
    </w:p>
  </w:footnote>
  <w:footnote w:type="continuationSeparator" w:id="0">
    <w:p w14:paraId="12C28289" w14:textId="77777777" w:rsidR="00817F2E" w:rsidRDefault="00817F2E" w:rsidP="004C2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5305508">
    <w:abstractNumId w:val="8"/>
  </w:num>
  <w:num w:numId="2" w16cid:durableId="2064865349">
    <w:abstractNumId w:val="6"/>
  </w:num>
  <w:num w:numId="3" w16cid:durableId="265356844">
    <w:abstractNumId w:val="5"/>
  </w:num>
  <w:num w:numId="4" w16cid:durableId="1593395466">
    <w:abstractNumId w:val="4"/>
  </w:num>
  <w:num w:numId="5" w16cid:durableId="1102607576">
    <w:abstractNumId w:val="7"/>
  </w:num>
  <w:num w:numId="6" w16cid:durableId="1100103528">
    <w:abstractNumId w:val="3"/>
  </w:num>
  <w:num w:numId="7" w16cid:durableId="591089267">
    <w:abstractNumId w:val="2"/>
  </w:num>
  <w:num w:numId="8" w16cid:durableId="2004434917">
    <w:abstractNumId w:val="1"/>
  </w:num>
  <w:num w:numId="9" w16cid:durableId="22665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1956"/>
    <w:rsid w:val="00304B0A"/>
    <w:rsid w:val="00326F90"/>
    <w:rsid w:val="003624CC"/>
    <w:rsid w:val="004260DD"/>
    <w:rsid w:val="0044518F"/>
    <w:rsid w:val="004C2C0F"/>
    <w:rsid w:val="0058459E"/>
    <w:rsid w:val="0070751A"/>
    <w:rsid w:val="00817F2E"/>
    <w:rsid w:val="0086208B"/>
    <w:rsid w:val="00917773"/>
    <w:rsid w:val="009772DA"/>
    <w:rsid w:val="00A97B9D"/>
    <w:rsid w:val="00AA1D8D"/>
    <w:rsid w:val="00B47730"/>
    <w:rsid w:val="00B65EDF"/>
    <w:rsid w:val="00C40E32"/>
    <w:rsid w:val="00CB0664"/>
    <w:rsid w:val="00CB727E"/>
    <w:rsid w:val="00E06B8F"/>
    <w:rsid w:val="00E671D5"/>
    <w:rsid w:val="00F63941"/>
    <w:rsid w:val="00FC693F"/>
    <w:rsid w:val="00FF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C09349"/>
  <w14:defaultImageDpi w14:val="300"/>
  <w15:docId w15:val="{E8708D4D-B09F-479D-80F7-7289E924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line="480" w:lineRule="exact"/>
      <w:ind w:firstLine="480"/>
    </w:pPr>
    <w:rPr>
      <w:rFonts w:ascii="Times New Roman" w:eastAsia="宋体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b/>
      <w:bCs/>
      <w:color w:val="000000"/>
      <w:sz w:val="4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40" w:after="160"/>
      <w:outlineLvl w:val="2"/>
    </w:pPr>
    <w:rPr>
      <w:rFonts w:asciiTheme="majorHAnsi" w:eastAsiaTheme="majorEastAsia" w:hAnsiTheme="majorHAnsi" w:cstheme="majorBidi"/>
      <w:b/>
      <w:bCs/>
      <w:color w:val="000000"/>
      <w:sz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160" w:after="120"/>
      <w:outlineLvl w:val="4"/>
    </w:pPr>
    <w:rPr>
      <w:rFonts w:asciiTheme="majorHAnsi" w:eastAsiaTheme="majorEastAsia" w:hAnsiTheme="majorHAnsi" w:cstheme="majorBidi"/>
      <w:b/>
      <w:color w:val="00000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120" w:after="120"/>
      <w:outlineLvl w:val="5"/>
    </w:pPr>
    <w:rPr>
      <w:rFonts w:asciiTheme="majorHAnsi" w:eastAsiaTheme="majorEastAsia" w:hAnsiTheme="majorHAnsi" w:cstheme="majorBidi"/>
      <w:b/>
      <w:i/>
      <w:iCs/>
      <w:color w:val="00000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48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20" w:after="120"/>
    </w:pPr>
    <w:rPr>
      <w:rFonts w:ascii="Consolas" w:eastAsia="仿宋" w:hAnsi="Consolas"/>
      <w:sz w:val="20"/>
    </w:rPr>
  </w:style>
  <w:style w:type="paragraph" w:customStyle="1" w:styleId="BlockQuote">
    <w:name w:val="Block Quote"/>
    <w:pPr>
      <w:spacing w:before="120" w:after="120"/>
      <w:ind w:left="720"/>
    </w:pPr>
    <w:rPr>
      <w:rFonts w:ascii="Times New Roman" w:eastAsia="宋体" w:hAnsi="Times New Roman"/>
      <w:i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sme.sh.gov.cn/public/product!serviceDetail.do?productId=2c91c287711179bc017115fb8b2408a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cgp.gov.cn/cggg/dfgg/gzgg/202408/t20240827_2300050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7</cp:revision>
  <dcterms:created xsi:type="dcterms:W3CDTF">2026-09-09T09:19:00Z</dcterms:created>
  <dcterms:modified xsi:type="dcterms:W3CDTF">2026-09-10T09:11:00Z</dcterms:modified>
  <cp:category/>
</cp:coreProperties>
</file>