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7690" w14:textId="165522FF" w:rsidR="00DD5B09" w:rsidRDefault="00D800F5" w:rsidP="00DD5B09">
      <w:pPr>
        <w:pStyle w:val="1"/>
        <w:jc w:val="center"/>
      </w:pPr>
      <w:r w:rsidRPr="00D800F5">
        <w:rPr>
          <w:rFonts w:hint="eastAsia"/>
        </w:rPr>
        <w:t>核医学信息系统站点扩容</w:t>
      </w:r>
      <w:r w:rsidR="007A616B">
        <w:rPr>
          <w:rFonts w:hint="eastAsia"/>
        </w:rPr>
        <w:t>项目参数</w:t>
      </w:r>
    </w:p>
    <w:p w14:paraId="5D227B3C" w14:textId="7BF677DB" w:rsidR="000E508B" w:rsidRPr="00CE3814" w:rsidRDefault="00DD5B09" w:rsidP="00DD5B09">
      <w:pPr>
        <w:pStyle w:val="1"/>
        <w:rPr>
          <w:rFonts w:ascii="黑体" w:eastAsia="黑体" w:hAnsi="黑体" w:hint="eastAsia"/>
          <w:b w:val="0"/>
          <w:bCs w:val="0"/>
          <w:sz w:val="28"/>
          <w:szCs w:val="28"/>
        </w:rPr>
      </w:pPr>
      <w:r w:rsidRPr="00CE3814">
        <w:rPr>
          <w:rFonts w:ascii="黑体" w:eastAsia="黑体" w:hAnsi="黑体" w:hint="eastAsia"/>
          <w:b w:val="0"/>
          <w:bCs w:val="0"/>
          <w:sz w:val="28"/>
          <w:szCs w:val="28"/>
        </w:rPr>
        <w:t>一、</w:t>
      </w:r>
      <w:r w:rsidR="007A616B" w:rsidRPr="00CE3814">
        <w:rPr>
          <w:rFonts w:ascii="黑体" w:eastAsia="黑体" w:hAnsi="黑体" w:hint="eastAsia"/>
          <w:b w:val="0"/>
          <w:bCs w:val="0"/>
          <w:sz w:val="28"/>
          <w:szCs w:val="28"/>
        </w:rPr>
        <w:t>项目</w:t>
      </w:r>
      <w:r w:rsidR="00F40703">
        <w:rPr>
          <w:rFonts w:ascii="黑体" w:eastAsia="黑体" w:hAnsi="黑体" w:hint="eastAsia"/>
          <w:b w:val="0"/>
          <w:bCs w:val="0"/>
          <w:sz w:val="28"/>
          <w:szCs w:val="28"/>
        </w:rPr>
        <w:t>概述</w:t>
      </w:r>
    </w:p>
    <w:p w14:paraId="0EDE97F3" w14:textId="77A699B7" w:rsidR="000E508B" w:rsidRPr="00DD5B09" w:rsidRDefault="00675215" w:rsidP="001C538A">
      <w:pPr>
        <w:pStyle w:val="20"/>
        <w:spacing w:before="0" w:after="0" w:line="360" w:lineRule="auto"/>
        <w:ind w:firstLineChars="200" w:firstLine="480"/>
        <w:rPr>
          <w:rFonts w:ascii="仿宋" w:eastAsia="仿宋" w:hAnsi="仿宋" w:hint="eastAsia"/>
          <w:sz w:val="24"/>
          <w:szCs w:val="24"/>
        </w:rPr>
      </w:pPr>
      <w:r w:rsidRPr="00DD5B09">
        <w:rPr>
          <w:rFonts w:ascii="仿宋" w:eastAsia="仿宋" w:hAnsi="仿宋"/>
          <w:sz w:val="24"/>
          <w:szCs w:val="24"/>
        </w:rPr>
        <w:t>本项目为核医学科信息系统</w:t>
      </w:r>
      <w:r w:rsidR="0008171D" w:rsidRPr="00DD5B09">
        <w:rPr>
          <w:rFonts w:ascii="仿宋" w:eastAsia="仿宋" w:hAnsi="仿宋" w:hint="eastAsia"/>
          <w:sz w:val="24"/>
          <w:szCs w:val="24"/>
        </w:rPr>
        <w:t>新增联机端点</w:t>
      </w:r>
      <w:r w:rsidRPr="00DD5B09">
        <w:rPr>
          <w:rFonts w:ascii="仿宋" w:eastAsia="仿宋" w:hAnsi="仿宋"/>
          <w:sz w:val="24"/>
          <w:szCs w:val="24"/>
        </w:rPr>
        <w:t xml:space="preserve"> 2 </w:t>
      </w:r>
      <w:proofErr w:type="gramStart"/>
      <w:r w:rsidR="0008171D" w:rsidRPr="00DD5B09">
        <w:rPr>
          <w:rFonts w:ascii="仿宋" w:eastAsia="仿宋" w:hAnsi="仿宋" w:hint="eastAsia"/>
          <w:sz w:val="24"/>
          <w:szCs w:val="24"/>
        </w:rPr>
        <w:t>个</w:t>
      </w:r>
      <w:proofErr w:type="gramEnd"/>
      <w:r w:rsidRPr="00DD5B09">
        <w:rPr>
          <w:rFonts w:ascii="仿宋" w:eastAsia="仿宋" w:hAnsi="仿宋"/>
          <w:sz w:val="24"/>
          <w:szCs w:val="24"/>
        </w:rPr>
        <w:t>，包含 PET-CT/SPECT-CT 图像融合处理模块、异机配准与融合处理模块、PET-CT/PET-MR/SPECT-CT 核医学报告输出与审核模块，</w:t>
      </w:r>
      <w:r w:rsidR="007A616B" w:rsidRPr="00DD5B09">
        <w:rPr>
          <w:rFonts w:ascii="仿宋" w:eastAsia="仿宋" w:hAnsi="仿宋"/>
          <w:sz w:val="24"/>
          <w:szCs w:val="24"/>
        </w:rPr>
        <w:t>每个模块的数量均为 2 套</w:t>
      </w:r>
      <w:r w:rsidR="007A616B" w:rsidRPr="00DD5B09">
        <w:rPr>
          <w:rFonts w:ascii="仿宋" w:eastAsia="仿宋" w:hAnsi="仿宋" w:hint="eastAsia"/>
          <w:sz w:val="24"/>
          <w:szCs w:val="24"/>
        </w:rPr>
        <w:t>，</w:t>
      </w:r>
      <w:r w:rsidRPr="00DD5B09">
        <w:rPr>
          <w:rFonts w:ascii="仿宋" w:eastAsia="仿宋" w:hAnsi="仿宋"/>
          <w:sz w:val="24"/>
          <w:szCs w:val="24"/>
        </w:rPr>
        <w:t>用于满足科室报告发布及审核的全流程需求</w:t>
      </w:r>
      <w:r w:rsidR="007A616B" w:rsidRPr="00DD5B09">
        <w:rPr>
          <w:rFonts w:ascii="仿宋" w:eastAsia="仿宋" w:hAnsi="仿宋" w:hint="eastAsia"/>
          <w:sz w:val="24"/>
          <w:szCs w:val="24"/>
        </w:rPr>
        <w:t>，</w:t>
      </w:r>
      <w:r w:rsidR="007A616B" w:rsidRPr="00DD5B09">
        <w:rPr>
          <w:rFonts w:ascii="仿宋" w:eastAsia="仿宋" w:hAnsi="仿宋" w:cs="Segoe UI"/>
          <w:sz w:val="24"/>
          <w:szCs w:val="24"/>
          <w:shd w:val="clear" w:color="auto" w:fill="F9FAFB"/>
        </w:rPr>
        <w:t>为核医学科构建高效、精准、协同的工作平台，助力科室提升诊疗服务质量与工作效率。</w:t>
      </w:r>
    </w:p>
    <w:p w14:paraId="0FEA93A0" w14:textId="57C3CE29" w:rsidR="000E508B" w:rsidRPr="00CE3814" w:rsidRDefault="00F40703" w:rsidP="000F5E83">
      <w:pPr>
        <w:pStyle w:val="1"/>
        <w:spacing w:before="0" w:after="0" w:line="360" w:lineRule="auto"/>
        <w:rPr>
          <w:rFonts w:ascii="黑体" w:eastAsia="黑体" w:hAnsi="黑体" w:hint="eastAsia"/>
          <w:b w:val="0"/>
          <w:bCs w:val="0"/>
          <w:sz w:val="28"/>
          <w:szCs w:val="28"/>
        </w:rPr>
      </w:pPr>
      <w:r>
        <w:rPr>
          <w:rFonts w:ascii="黑体" w:eastAsia="黑体" w:hAnsi="黑体" w:hint="eastAsia"/>
          <w:b w:val="0"/>
          <w:bCs w:val="0"/>
          <w:sz w:val="28"/>
          <w:szCs w:val="28"/>
        </w:rPr>
        <w:t>二</w:t>
      </w:r>
      <w:r w:rsidR="00675215" w:rsidRPr="00CE3814">
        <w:rPr>
          <w:rFonts w:ascii="黑体" w:eastAsia="黑体" w:hAnsi="黑体" w:hint="eastAsia"/>
          <w:b w:val="0"/>
          <w:bCs w:val="0"/>
          <w:sz w:val="28"/>
          <w:szCs w:val="28"/>
        </w:rPr>
        <w:t>、</w:t>
      </w:r>
      <w:r w:rsidR="007A616B" w:rsidRPr="00CE3814">
        <w:rPr>
          <w:rFonts w:ascii="黑体" w:eastAsia="黑体" w:hAnsi="黑体" w:hint="eastAsia"/>
          <w:b w:val="0"/>
          <w:bCs w:val="0"/>
          <w:sz w:val="28"/>
          <w:szCs w:val="28"/>
        </w:rPr>
        <w:t>技术参数</w:t>
      </w:r>
    </w:p>
    <w:p w14:paraId="352E2516" w14:textId="33AB22E3" w:rsidR="000E508B" w:rsidRPr="00675215" w:rsidRDefault="00CE3814" w:rsidP="001C538A">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（一）</w:t>
      </w:r>
      <w:r w:rsidR="00675215" w:rsidRPr="00675215">
        <w:rPr>
          <w:rFonts w:ascii="仿宋" w:eastAsia="仿宋" w:hAnsi="仿宋"/>
          <w:b/>
          <w:bCs/>
          <w:sz w:val="24"/>
          <w:szCs w:val="24"/>
        </w:rPr>
        <w:t>核医学报告工作站 - PET-CT/SPECT-CT 图像融合处理模块</w:t>
      </w:r>
    </w:p>
    <w:p w14:paraId="46518D2A"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 支持图像重组：可对 PET-CT、PET-MR 及核磁图像进行重组显示，同步对比展示 PET、CT、MR、FUSED 图像的横切面、</w:t>
      </w:r>
      <w:proofErr w:type="gramStart"/>
      <w:r w:rsidRPr="00675215">
        <w:rPr>
          <w:rFonts w:ascii="仿宋" w:eastAsia="仿宋" w:hAnsi="仿宋"/>
          <w:sz w:val="24"/>
          <w:szCs w:val="24"/>
        </w:rPr>
        <w:t>矢</w:t>
      </w:r>
      <w:proofErr w:type="gramEnd"/>
      <w:r w:rsidRPr="00675215">
        <w:rPr>
          <w:rFonts w:ascii="仿宋" w:eastAsia="仿宋" w:hAnsi="仿宋"/>
          <w:sz w:val="24"/>
          <w:szCs w:val="24"/>
        </w:rPr>
        <w:t>状面和冠状面；需提供至少 20 种影像显示模式（需提供包含支持 PET-MR、PET-CT、SPECT-CT 同机图像融合重建功能的医疗器械注册证复印件并加盖承建方公章，原件备查）。</w:t>
      </w:r>
    </w:p>
    <w:p w14:paraId="41A16BBC"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1.2 支持 PET-MR 多序列预览窗口，可快速将任</w:t>
      </w:r>
      <w:proofErr w:type="gramStart"/>
      <w:r w:rsidRPr="00675215">
        <w:rPr>
          <w:rFonts w:ascii="仿宋" w:eastAsia="仿宋" w:hAnsi="仿宋"/>
          <w:sz w:val="24"/>
          <w:szCs w:val="24"/>
        </w:rPr>
        <w:t>一</w:t>
      </w:r>
      <w:proofErr w:type="gramEnd"/>
      <w:r w:rsidRPr="00675215">
        <w:rPr>
          <w:rFonts w:ascii="仿宋" w:eastAsia="仿宋" w:hAnsi="仿宋"/>
          <w:sz w:val="24"/>
          <w:szCs w:val="24"/>
        </w:rPr>
        <w:t>序列调入显示窗口，实现多序列 MR 图像的切换查看。</w:t>
      </w:r>
    </w:p>
    <w:p w14:paraId="68AEDF37"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1.3 支持当前检查的多个 MR 序列图像并列显示，不同序列依据床位自动匹配。</w:t>
      </w:r>
    </w:p>
    <w:p w14:paraId="17B62B9B"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1.4 支持图像的任意多角度重建：可通过旋转图像或旋转</w:t>
      </w:r>
      <w:proofErr w:type="gramStart"/>
      <w:r w:rsidRPr="00675215">
        <w:rPr>
          <w:rFonts w:ascii="仿宋" w:eastAsia="仿宋" w:hAnsi="仿宋"/>
          <w:sz w:val="24"/>
          <w:szCs w:val="24"/>
        </w:rPr>
        <w:t>定位线</w:t>
      </w:r>
      <w:proofErr w:type="gramEnd"/>
      <w:r w:rsidRPr="00675215">
        <w:rPr>
          <w:rFonts w:ascii="仿宋" w:eastAsia="仿宋" w:hAnsi="仿宋"/>
          <w:sz w:val="24"/>
          <w:szCs w:val="24"/>
        </w:rPr>
        <w:t>的方式对 PETCT 图像进行斜面重组，满足医生多角度、多侧面观察病灶的需求。</w:t>
      </w:r>
    </w:p>
    <w:p w14:paraId="42B39EFE"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1.5 支持脑 PET 图像正位功能：针对患者头部 PET 摆位不正的情况，可在软件中对脑 PET 进行重新位置校正，校正后的图像可进行多平面重组，确保图像准确且位置适中。</w:t>
      </w:r>
    </w:p>
    <w:p w14:paraId="7FE74D43"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1.6 支持多次检查融合图像同屏对比功能：可实现患者多次检查的同屏对比，最大支持六次检查影像的同屏对比，且可任意修改显示模式。</w:t>
      </w:r>
    </w:p>
    <w:p w14:paraId="678BFF1F"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1.7 支持肿瘤对比影像的同部位 SUV 连动测量：在一次检查的影像</w:t>
      </w:r>
      <w:proofErr w:type="gramStart"/>
      <w:r w:rsidRPr="00675215">
        <w:rPr>
          <w:rFonts w:ascii="仿宋" w:eastAsia="仿宋" w:hAnsi="仿宋"/>
          <w:sz w:val="24"/>
          <w:szCs w:val="24"/>
        </w:rPr>
        <w:t>上勾</w:t>
      </w:r>
      <w:proofErr w:type="gramEnd"/>
      <w:r w:rsidRPr="00675215">
        <w:rPr>
          <w:rFonts w:ascii="仿宋" w:eastAsia="仿宋" w:hAnsi="仿宋"/>
          <w:sz w:val="24"/>
          <w:szCs w:val="24"/>
        </w:rPr>
        <w:t>画 SUV 值测量感兴趣区后，系统可自动在其它检查上同部位勾画相同区域，确保对相同肿瘤部位的对比评估一致性，避免手动勾画误差。</w:t>
      </w:r>
    </w:p>
    <w:p w14:paraId="00C724CD"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lastRenderedPageBreak/>
        <w:t>1.8 支持多区域病灶智能识别功能：通过设定 SUV 值，系统可自动将 PET 图像上 SUV 值超出该范围的区域以高亮颜色显示，辅助医生快速定位所有病变区域。</w:t>
      </w:r>
    </w:p>
    <w:p w14:paraId="72DB8C75"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1.9 支持 MIP 图像三维投影：可生成三维立体影像，并支持动态旋转。</w:t>
      </w:r>
    </w:p>
    <w:p w14:paraId="6BA8695A"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1.10 支持融合图像 MIP 重建：可按固定层厚进行融合图像重建，通过</w:t>
      </w:r>
      <w:proofErr w:type="gramStart"/>
      <w:r w:rsidRPr="00675215">
        <w:rPr>
          <w:rFonts w:ascii="仿宋" w:eastAsia="仿宋" w:hAnsi="仿宋"/>
          <w:sz w:val="24"/>
          <w:szCs w:val="24"/>
        </w:rPr>
        <w:t>滑杆</w:t>
      </w:r>
      <w:proofErr w:type="gramEnd"/>
      <w:r w:rsidRPr="00675215">
        <w:rPr>
          <w:rFonts w:ascii="仿宋" w:eastAsia="仿宋" w:hAnsi="仿宋"/>
          <w:sz w:val="24"/>
          <w:szCs w:val="24"/>
        </w:rPr>
        <w:t>实现 MIP 图像融合重建。</w:t>
      </w:r>
    </w:p>
    <w:p w14:paraId="36DE8906"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1.11 支持图像联动定位：支持通过定位线、定位箭头、快捷键、鼠标滚轮等多种方式快速联动定位不同截面的图像，调整某一截面图像时，其它截面图像需实时联动调整。</w:t>
      </w:r>
    </w:p>
    <w:p w14:paraId="123B713E"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1.12 支持患者信息保密功能：可隐藏患者姓名、性别、ID 号、医院名等信息（隐藏或保留的信息项可自定义），满足学术交流需求。</w:t>
      </w:r>
    </w:p>
    <w:p w14:paraId="0D7404A2"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1.13 支持图像回传：可将本地原始数据回传到 PET-CT 或 SPECT-CT 原机进行再次处理。</w:t>
      </w:r>
    </w:p>
    <w:p w14:paraId="36E27BAA"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1.14 支持图像导出：当前显示图像可导出为 JPG 或 BMP 格式（通用计算机格式），三维投影图像可导出为 AVI 格式。</w:t>
      </w:r>
    </w:p>
    <w:p w14:paraId="29AF072B"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 xml:space="preserve">1.15 </w:t>
      </w:r>
      <w:proofErr w:type="gramStart"/>
      <w:r w:rsidRPr="00675215">
        <w:rPr>
          <w:rFonts w:ascii="仿宋" w:eastAsia="仿宋" w:hAnsi="仿宋"/>
          <w:sz w:val="24"/>
          <w:szCs w:val="24"/>
        </w:rPr>
        <w:t>支持伪彩设定</w:t>
      </w:r>
      <w:proofErr w:type="gramEnd"/>
      <w:r w:rsidRPr="00675215">
        <w:rPr>
          <w:rFonts w:ascii="仿宋" w:eastAsia="仿宋" w:hAnsi="仿宋"/>
          <w:sz w:val="24"/>
          <w:szCs w:val="24"/>
        </w:rPr>
        <w:t>：提供至少十</w:t>
      </w:r>
      <w:proofErr w:type="gramStart"/>
      <w:r w:rsidRPr="00675215">
        <w:rPr>
          <w:rFonts w:ascii="仿宋" w:eastAsia="仿宋" w:hAnsi="仿宋"/>
          <w:sz w:val="24"/>
          <w:szCs w:val="24"/>
        </w:rPr>
        <w:t>几种伪彩格式</w:t>
      </w:r>
      <w:proofErr w:type="gramEnd"/>
      <w:r w:rsidRPr="00675215">
        <w:rPr>
          <w:rFonts w:ascii="仿宋" w:eastAsia="仿宋" w:hAnsi="仿宋"/>
          <w:sz w:val="24"/>
          <w:szCs w:val="24"/>
        </w:rPr>
        <w:t>供选择着色。</w:t>
      </w:r>
    </w:p>
    <w:p w14:paraId="3AB2D15E"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1.16 支持核医学图像定量分析功能。</w:t>
      </w:r>
    </w:p>
    <w:p w14:paraId="7916C754"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1.17 定量分析软件需为中文版本，且不得集成国外第三方软件。</w:t>
      </w:r>
    </w:p>
    <w:p w14:paraId="79E9ECF4"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 xml:space="preserve">1.18 支持 SUV 值测量：测量结果需包含 </w:t>
      </w:r>
      <w:proofErr w:type="spellStart"/>
      <w:r w:rsidRPr="00675215">
        <w:rPr>
          <w:rFonts w:ascii="仿宋" w:eastAsia="仿宋" w:hAnsi="仿宋"/>
          <w:sz w:val="24"/>
          <w:szCs w:val="24"/>
        </w:rPr>
        <w:t>SUVmean</w:t>
      </w:r>
      <w:proofErr w:type="spellEnd"/>
      <w:r w:rsidRPr="00675215">
        <w:rPr>
          <w:rFonts w:ascii="仿宋" w:eastAsia="仿宋" w:hAnsi="仿宋"/>
          <w:sz w:val="24"/>
          <w:szCs w:val="24"/>
        </w:rPr>
        <w:t>、</w:t>
      </w:r>
      <w:proofErr w:type="spellStart"/>
      <w:r w:rsidRPr="00675215">
        <w:rPr>
          <w:rFonts w:ascii="仿宋" w:eastAsia="仿宋" w:hAnsi="仿宋"/>
          <w:sz w:val="24"/>
          <w:szCs w:val="24"/>
        </w:rPr>
        <w:t>SUVmax</w:t>
      </w:r>
      <w:proofErr w:type="spellEnd"/>
      <w:r w:rsidRPr="00675215">
        <w:rPr>
          <w:rFonts w:ascii="仿宋" w:eastAsia="仿宋" w:hAnsi="仿宋"/>
          <w:sz w:val="24"/>
          <w:szCs w:val="24"/>
        </w:rPr>
        <w:t>、SUVAVG、</w:t>
      </w:r>
      <w:proofErr w:type="spellStart"/>
      <w:r w:rsidRPr="00675215">
        <w:rPr>
          <w:rFonts w:ascii="仿宋" w:eastAsia="仿宋" w:hAnsi="仿宋"/>
          <w:sz w:val="24"/>
          <w:szCs w:val="24"/>
        </w:rPr>
        <w:t>SULmean</w:t>
      </w:r>
      <w:proofErr w:type="spellEnd"/>
      <w:r w:rsidRPr="00675215">
        <w:rPr>
          <w:rFonts w:ascii="仿宋" w:eastAsia="仿宋" w:hAnsi="仿宋"/>
          <w:sz w:val="24"/>
          <w:szCs w:val="24"/>
        </w:rPr>
        <w:t>、</w:t>
      </w:r>
      <w:proofErr w:type="spellStart"/>
      <w:r w:rsidRPr="00675215">
        <w:rPr>
          <w:rFonts w:ascii="仿宋" w:eastAsia="仿宋" w:hAnsi="仿宋"/>
          <w:sz w:val="24"/>
          <w:szCs w:val="24"/>
        </w:rPr>
        <w:t>SULmax</w:t>
      </w:r>
      <w:proofErr w:type="spellEnd"/>
      <w:r w:rsidRPr="00675215">
        <w:rPr>
          <w:rFonts w:ascii="仿宋" w:eastAsia="仿宋" w:hAnsi="仿宋"/>
          <w:sz w:val="24"/>
          <w:szCs w:val="24"/>
        </w:rPr>
        <w:t>、</w:t>
      </w:r>
      <w:proofErr w:type="spellStart"/>
      <w:r w:rsidRPr="00675215">
        <w:rPr>
          <w:rFonts w:ascii="仿宋" w:eastAsia="仿宋" w:hAnsi="仿宋"/>
          <w:sz w:val="24"/>
          <w:szCs w:val="24"/>
        </w:rPr>
        <w:t>SULavg</w:t>
      </w:r>
      <w:proofErr w:type="spellEnd"/>
      <w:r w:rsidRPr="00675215">
        <w:rPr>
          <w:rFonts w:ascii="仿宋" w:eastAsia="仿宋" w:hAnsi="仿宋"/>
          <w:sz w:val="24"/>
          <w:szCs w:val="24"/>
        </w:rPr>
        <w:t>、TLG（病变部位总糖酵解量）、MTV（病灶体积）、SUV PEAK 值（需提供包含 MTV、TLG 测量分析功能的医疗器械注册证复印件并加盖承建方公章，原件备查）。</w:t>
      </w:r>
    </w:p>
    <w:p w14:paraId="1E344E32"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1.19 支持病灶的自动勾画：可自动勾画不规则肿瘤病灶边缘，且支持通过改变阈值实时调整勾画区域，同步给出病灶 X\Y\Z 坐标值。</w:t>
      </w:r>
    </w:p>
    <w:p w14:paraId="57A889E3"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1.20 支持定量分值结构化存储：可将病灶测量的定量分值进行结构化保存，且能对病灶的位置、类型、判别结果进行结构化保存（需提供软件实际运行截图并加盖承建方公章，清晰展示该功能）。</w:t>
      </w:r>
    </w:p>
    <w:p w14:paraId="77BEAC5E" w14:textId="33468B27" w:rsidR="000E508B" w:rsidRPr="00675215" w:rsidRDefault="00CE3814" w:rsidP="001C538A">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（二）</w:t>
      </w:r>
      <w:r w:rsidR="00675215" w:rsidRPr="00675215">
        <w:rPr>
          <w:rFonts w:ascii="仿宋" w:eastAsia="仿宋" w:hAnsi="仿宋"/>
          <w:b/>
          <w:bCs/>
          <w:sz w:val="24"/>
          <w:szCs w:val="24"/>
        </w:rPr>
        <w:t>核医学报告工作站 - 异机配准与融合处理模块</w:t>
      </w:r>
    </w:p>
    <w:p w14:paraId="68E7895B"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2.1 支持将外部 MR 图像、CT 图像与本机 PET-CT 图像进行异机配准与融合（需提供包含 PET、SPECT、MR、CT 异机图像融合重建功能的医疗器械注册证复印件并加盖承建方公章，原件备查）。</w:t>
      </w:r>
    </w:p>
    <w:p w14:paraId="158D67F7"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lastRenderedPageBreak/>
        <w:t>2.2 支持外部 DICOM 图像的导入功能。</w:t>
      </w:r>
    </w:p>
    <w:p w14:paraId="6CDA2487"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2.3 支持提供任意序列异机融合的列表选择。</w:t>
      </w:r>
    </w:p>
    <w:p w14:paraId="07B838EC"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2.4 支持图像位移的微调功能：可单独调整 PET 图像与 CT/MR 图像的位置，对融合结果进行手工精准干预。</w:t>
      </w:r>
    </w:p>
    <w:p w14:paraId="416C5C2C" w14:textId="422C3813" w:rsidR="000E508B" w:rsidRPr="00675215" w:rsidRDefault="00CE3814" w:rsidP="001C538A">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sidR="00675215" w:rsidRPr="00675215">
        <w:rPr>
          <w:rFonts w:ascii="仿宋" w:eastAsia="仿宋" w:hAnsi="仿宋"/>
          <w:b/>
          <w:bCs/>
          <w:sz w:val="24"/>
          <w:szCs w:val="24"/>
        </w:rPr>
        <w:t>核医学报告工作站 - PET-CT/SPECT-CT 核医学报告输出与审核模块</w:t>
      </w:r>
    </w:p>
    <w:p w14:paraId="7518E4CA"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 实时检查时间轴显示：需显示当前患者检查全流程的时间轴（包括申请时间、预约时间、登记时间、问诊时间、注射时间、开始检查时间、离开时间、报告时间、提交时间、初审时间、复审时间、审核时间、打印时间、发报告时间、危急值提交时间、危急</w:t>
      </w:r>
      <w:proofErr w:type="gramStart"/>
      <w:r w:rsidRPr="00675215">
        <w:rPr>
          <w:rFonts w:ascii="仿宋" w:eastAsia="仿宋" w:hAnsi="仿宋"/>
          <w:sz w:val="24"/>
          <w:szCs w:val="24"/>
        </w:rPr>
        <w:t>值处理</w:t>
      </w:r>
      <w:proofErr w:type="gramEnd"/>
      <w:r w:rsidRPr="00675215">
        <w:rPr>
          <w:rFonts w:ascii="仿宋" w:eastAsia="仿宋" w:hAnsi="仿宋"/>
          <w:sz w:val="24"/>
          <w:szCs w:val="24"/>
        </w:rPr>
        <w:t>时间、查看危急</w:t>
      </w:r>
      <w:proofErr w:type="gramStart"/>
      <w:r w:rsidRPr="00675215">
        <w:rPr>
          <w:rFonts w:ascii="仿宋" w:eastAsia="仿宋" w:hAnsi="仿宋"/>
          <w:sz w:val="24"/>
          <w:szCs w:val="24"/>
        </w:rPr>
        <w:t>值处理</w:t>
      </w:r>
      <w:proofErr w:type="gramEnd"/>
      <w:r w:rsidRPr="00675215">
        <w:rPr>
          <w:rFonts w:ascii="仿宋" w:eastAsia="仿宋" w:hAnsi="仿宋"/>
          <w:sz w:val="24"/>
          <w:szCs w:val="24"/>
        </w:rPr>
        <w:t>时间），上述时间节点支持自定义显示配置，为信息化评审和报告质</w:t>
      </w:r>
      <w:proofErr w:type="gramStart"/>
      <w:r w:rsidRPr="00675215">
        <w:rPr>
          <w:rFonts w:ascii="仿宋" w:eastAsia="仿宋" w:hAnsi="仿宋"/>
          <w:sz w:val="24"/>
          <w:szCs w:val="24"/>
        </w:rPr>
        <w:t>控提供</w:t>
      </w:r>
      <w:proofErr w:type="gramEnd"/>
      <w:r w:rsidRPr="00675215">
        <w:rPr>
          <w:rFonts w:ascii="仿宋" w:eastAsia="仿宋" w:hAnsi="仿宋"/>
          <w:sz w:val="24"/>
          <w:szCs w:val="24"/>
        </w:rPr>
        <w:t>数据依据（需提供软件实际运行截图并加盖承建方公章，清晰展示该功能）。</w:t>
      </w:r>
    </w:p>
    <w:p w14:paraId="570E0D4C"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3.2 支持病历列表界面自定义布局设置：医生可根据需求将界面布局调整为 “左右”“上下”“全屏” 等模式，实现专属诊断报告界面应用（需提供软件实际运行截图并加盖承建方公章，清晰展示该功能）。</w:t>
      </w:r>
    </w:p>
    <w:p w14:paraId="5120F673"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3.3 提供多维度检索条件：支持按报告状态、时间、检查种类、检查分类等快速检索病例。</w:t>
      </w:r>
    </w:p>
    <w:p w14:paraId="789B6B72"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3.4 支持高级查询检索：可根据患者信息、就诊信息、危急值、随访信息、收藏信息、质</w:t>
      </w:r>
      <w:proofErr w:type="gramStart"/>
      <w:r w:rsidRPr="00675215">
        <w:rPr>
          <w:rFonts w:ascii="仿宋" w:eastAsia="仿宋" w:hAnsi="仿宋"/>
          <w:sz w:val="24"/>
          <w:szCs w:val="24"/>
        </w:rPr>
        <w:t>控信息</w:t>
      </w:r>
      <w:proofErr w:type="gramEnd"/>
      <w:r w:rsidRPr="00675215">
        <w:rPr>
          <w:rFonts w:ascii="仿宋" w:eastAsia="仿宋" w:hAnsi="仿宋"/>
          <w:sz w:val="24"/>
          <w:szCs w:val="24"/>
        </w:rPr>
        <w:t>等条目进行精确检索。</w:t>
      </w:r>
    </w:p>
    <w:p w14:paraId="7D75F42A"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3.5 支持自定义检索条件：医生可自行定义检索条件内容，添加自定义查询条件集，通过选择自定义查询条件快速检索病例。</w:t>
      </w:r>
    </w:p>
    <w:p w14:paraId="3124E3EC"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3.6 支持快速查看患者 CT、MR 影像：提供窗</w:t>
      </w:r>
      <w:proofErr w:type="gramStart"/>
      <w:r w:rsidRPr="00675215">
        <w:rPr>
          <w:rFonts w:ascii="仿宋" w:eastAsia="仿宋" w:hAnsi="仿宋"/>
          <w:sz w:val="24"/>
          <w:szCs w:val="24"/>
        </w:rPr>
        <w:t>宽窗位</w:t>
      </w:r>
      <w:proofErr w:type="gramEnd"/>
      <w:r w:rsidRPr="00675215">
        <w:rPr>
          <w:rFonts w:ascii="仿宋" w:eastAsia="仿宋" w:hAnsi="仿宋"/>
          <w:sz w:val="24"/>
          <w:szCs w:val="24"/>
        </w:rPr>
        <w:t>、放大、缩小、均衡等多种图像处理工具。</w:t>
      </w:r>
    </w:p>
    <w:p w14:paraId="6F48A787"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3.7 支持查看患者扫描资料、问诊、注射、检查信息，辅助医生诊断。</w:t>
      </w:r>
    </w:p>
    <w:p w14:paraId="514FDB3B"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3.8 支持显示患者在本院的多次历史检查：可查看患者历史检查的序列、病史、报告，且能一键复制历史报告中的所见结论至当前报告。</w:t>
      </w:r>
    </w:p>
    <w:p w14:paraId="7F9A4391"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3.9 支持报告语音录入：录入后可回放。</w:t>
      </w:r>
    </w:p>
    <w:p w14:paraId="5C1F0969"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3.10 患者报告修改痕迹追踪：可对不同时间、不同医生修改的报告内容进行同屏对比，新增或删除的内容需以不同颜色和横线、下划线方式区分显示，强化报告内容质控。</w:t>
      </w:r>
    </w:p>
    <w:p w14:paraId="2DB8E52D"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3.11 支持对所见和结论文字的字号、字体、行间距进行调整。</w:t>
      </w:r>
    </w:p>
    <w:p w14:paraId="293CB5A2"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lastRenderedPageBreak/>
        <w:t>3.12 支持医生编写报告时调阅电子申请单：可查看医嘱与病史信息。</w:t>
      </w:r>
    </w:p>
    <w:p w14:paraId="1910C9DE"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3.13 支持内置报告模板：模板可根据医生需求随时添加、修改。</w:t>
      </w:r>
    </w:p>
    <w:p w14:paraId="341CFE19"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3.14 支持快速保存报告模板：</w:t>
      </w:r>
      <w:proofErr w:type="gramStart"/>
      <w:r w:rsidRPr="00675215">
        <w:rPr>
          <w:rFonts w:ascii="仿宋" w:eastAsia="仿宋" w:hAnsi="仿宋"/>
          <w:sz w:val="24"/>
          <w:szCs w:val="24"/>
        </w:rPr>
        <w:t>当前报告</w:t>
      </w:r>
      <w:proofErr w:type="gramEnd"/>
      <w:r w:rsidRPr="00675215">
        <w:rPr>
          <w:rFonts w:ascii="仿宋" w:eastAsia="仿宋" w:hAnsi="仿宋"/>
          <w:sz w:val="24"/>
          <w:szCs w:val="24"/>
        </w:rPr>
        <w:t>内容可快速保存为报告模板，形成医生个人诊断模板库。</w:t>
      </w:r>
    </w:p>
    <w:p w14:paraId="574CE49D"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3.15 支持报告电子审核：上级医生可批准或驳回下级医生的初步诊断，并加注评语，最终由医生打印报告，系统需留存完整的历史修改记录与审核记录。</w:t>
      </w:r>
    </w:p>
    <w:p w14:paraId="3BEB4B94"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3.16 支持报告自动校验功能：如女性患者诊断中出现 “前列腺” 等不匹配字样时，报告保存时系统需自动弹框提示报警（需提供软件实际运行截图并加盖承建方公章，清晰展示该功能）。</w:t>
      </w:r>
    </w:p>
    <w:p w14:paraId="4CBF3FDC"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3.17 支持摄片质量质控：可对摄片质量进行评分（等级分为甲、乙、丙）及原因描述（需提供软件实际运行截图并加盖承建方公章，清晰展示该功能）。</w:t>
      </w:r>
    </w:p>
    <w:p w14:paraId="6001C59E"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3.18 支持报告质量质控：可对报告质量进行评分（等级分为优秀、良好、合格）及原因描述（需提供软件实际运行截图并加盖承建方公章，清晰展示该功能）。</w:t>
      </w:r>
    </w:p>
    <w:p w14:paraId="3F07316A"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3.19 支持报告审核时的疾病诊断归类：可按初诊、分期、疗后评价、随诊等不同条目对疾病进行归类（需提供软件实际运行截图并加盖承建方公章，清晰展示该功能）。</w:t>
      </w:r>
    </w:p>
    <w:p w14:paraId="11FF8262" w14:textId="77777777" w:rsidR="000E508B" w:rsidRPr="00675215"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3.20 支持对报告的典型图像添加描述：并可将描述内容带入报告。</w:t>
      </w:r>
    </w:p>
    <w:p w14:paraId="12399909" w14:textId="77777777" w:rsidR="000E508B" w:rsidRDefault="00675215" w:rsidP="001C538A">
      <w:pPr>
        <w:pStyle w:val="20"/>
        <w:spacing w:before="0" w:after="0" w:line="360" w:lineRule="auto"/>
        <w:ind w:firstLineChars="200" w:firstLine="480"/>
        <w:rPr>
          <w:rFonts w:ascii="仿宋" w:eastAsia="仿宋" w:hAnsi="仿宋" w:hint="eastAsia"/>
          <w:sz w:val="24"/>
          <w:szCs w:val="24"/>
        </w:rPr>
      </w:pPr>
      <w:r w:rsidRPr="00675215">
        <w:rPr>
          <w:rFonts w:ascii="仿宋" w:eastAsia="仿宋" w:hAnsi="仿宋"/>
          <w:sz w:val="24"/>
          <w:szCs w:val="24"/>
        </w:rPr>
        <w:t>3.21 支持自定义结构化报告编辑：可对报告内容进行新增段、修改段、编辑结构段名、显示</w:t>
      </w:r>
      <w:proofErr w:type="gramStart"/>
      <w:r w:rsidRPr="00675215">
        <w:rPr>
          <w:rFonts w:ascii="仿宋" w:eastAsia="仿宋" w:hAnsi="仿宋"/>
          <w:sz w:val="24"/>
          <w:szCs w:val="24"/>
        </w:rPr>
        <w:t>结构段前复选框</w:t>
      </w:r>
      <w:proofErr w:type="gramEnd"/>
      <w:r w:rsidRPr="00675215">
        <w:rPr>
          <w:rFonts w:ascii="仿宋" w:eastAsia="仿宋" w:hAnsi="仿宋"/>
          <w:sz w:val="24"/>
          <w:szCs w:val="24"/>
        </w:rPr>
        <w:t>、设置段对应查询标识等操作（需提供包含上述功能模块的软件实际运行截图并加盖承建方公章，清晰展示该功能）。</w:t>
      </w:r>
    </w:p>
    <w:p w14:paraId="71C239B8" w14:textId="77777777" w:rsidR="00230F91" w:rsidRPr="00230F91" w:rsidRDefault="00230F91" w:rsidP="00230F91">
      <w:pPr>
        <w:spacing w:line="360" w:lineRule="auto"/>
        <w:jc w:val="both"/>
        <w:rPr>
          <w:rFonts w:ascii="黑体" w:eastAsia="黑体" w:hAnsi="黑体" w:hint="eastAsia"/>
          <w:kern w:val="2"/>
          <w:sz w:val="28"/>
          <w:szCs w:val="28"/>
          <w14:ligatures w14:val="standardContextual"/>
        </w:rPr>
      </w:pPr>
      <w:r w:rsidRPr="00230F91">
        <w:rPr>
          <w:rFonts w:ascii="黑体" w:eastAsia="黑体" w:hAnsi="黑体"/>
          <w:kern w:val="2"/>
          <w:sz w:val="28"/>
          <w:szCs w:val="28"/>
          <w14:ligatures w14:val="standardContextual"/>
        </w:rPr>
        <w:t>三、商务要求</w:t>
      </w:r>
    </w:p>
    <w:p w14:paraId="432D3FF4" w14:textId="77777777" w:rsidR="00230F91" w:rsidRPr="00230F91" w:rsidRDefault="00230F91" w:rsidP="00230F91">
      <w:pPr>
        <w:spacing w:line="360" w:lineRule="auto"/>
        <w:ind w:firstLine="200"/>
        <w:jc w:val="both"/>
        <w:rPr>
          <w:rFonts w:ascii="仿宋" w:eastAsia="仿宋" w:hAnsi="仿宋" w:hint="eastAsia"/>
          <w:b/>
          <w:bCs/>
          <w:kern w:val="2"/>
          <w:sz w:val="24"/>
          <w:szCs w:val="24"/>
          <w14:ligatures w14:val="standardContextual"/>
        </w:rPr>
      </w:pPr>
      <w:r w:rsidRPr="00230F91">
        <w:rPr>
          <w:rFonts w:ascii="仿宋" w:eastAsia="仿宋" w:hAnsi="仿宋"/>
          <w:b/>
          <w:bCs/>
          <w:kern w:val="2"/>
          <w:sz w:val="24"/>
          <w:szCs w:val="24"/>
          <w14:ligatures w14:val="standardContextual"/>
        </w:rPr>
        <w:t>（一）技术文档交付</w:t>
      </w:r>
    </w:p>
    <w:p w14:paraId="39FB5413" w14:textId="0646B0CA" w:rsidR="00230F91" w:rsidRPr="00230F91" w:rsidRDefault="00230F91" w:rsidP="00230F91">
      <w:pPr>
        <w:spacing w:line="360" w:lineRule="auto"/>
        <w:ind w:firstLineChars="200" w:firstLine="480"/>
        <w:jc w:val="both"/>
        <w:rPr>
          <w:rFonts w:ascii="仿宋" w:eastAsia="仿宋" w:hAnsi="仿宋" w:hint="eastAsia"/>
          <w:kern w:val="2"/>
          <w:sz w:val="24"/>
          <w:szCs w:val="24"/>
          <w14:ligatures w14:val="standardContextual"/>
        </w:rPr>
      </w:pPr>
      <w:r w:rsidRPr="00230F91">
        <w:rPr>
          <w:rFonts w:ascii="仿宋" w:eastAsia="仿宋" w:hAnsi="仿宋"/>
          <w:kern w:val="2"/>
          <w:sz w:val="24"/>
          <w:szCs w:val="24"/>
          <w14:ligatures w14:val="standardContextual"/>
        </w:rPr>
        <w:t>项目验收时，服务商须提交</w:t>
      </w:r>
      <w:proofErr w:type="gramStart"/>
      <w:r w:rsidRPr="00230F91">
        <w:rPr>
          <w:rFonts w:ascii="仿宋" w:eastAsia="仿宋" w:hAnsi="仿宋"/>
          <w:kern w:val="2"/>
          <w:sz w:val="24"/>
          <w:szCs w:val="24"/>
          <w14:ligatures w14:val="standardContextual"/>
        </w:rPr>
        <w:t>完整技术</w:t>
      </w:r>
      <w:proofErr w:type="gramEnd"/>
      <w:r w:rsidRPr="00230F91">
        <w:rPr>
          <w:rFonts w:ascii="仿宋" w:eastAsia="仿宋" w:hAnsi="仿宋"/>
          <w:kern w:val="2"/>
          <w:sz w:val="24"/>
          <w:szCs w:val="24"/>
          <w14:ligatures w14:val="standardContextual"/>
        </w:rPr>
        <w:t>文档，包括但不限于《系统测试计划及测试报告》《用户操作手册》《用户使用报告》，为后续运</w:t>
      </w:r>
      <w:proofErr w:type="gramStart"/>
      <w:r w:rsidRPr="00230F91">
        <w:rPr>
          <w:rFonts w:ascii="仿宋" w:eastAsia="仿宋" w:hAnsi="仿宋"/>
          <w:kern w:val="2"/>
          <w:sz w:val="24"/>
          <w:szCs w:val="24"/>
          <w14:ligatures w14:val="standardContextual"/>
        </w:rPr>
        <w:t>维提供</w:t>
      </w:r>
      <w:proofErr w:type="gramEnd"/>
      <w:r w:rsidRPr="00230F91">
        <w:rPr>
          <w:rFonts w:ascii="仿宋" w:eastAsia="仿宋" w:hAnsi="仿宋"/>
          <w:kern w:val="2"/>
          <w:sz w:val="24"/>
          <w:szCs w:val="24"/>
          <w14:ligatures w14:val="standardContextual"/>
        </w:rPr>
        <w:t>依据。</w:t>
      </w:r>
    </w:p>
    <w:p w14:paraId="79D52DF9" w14:textId="77777777" w:rsidR="00230F91" w:rsidRPr="00230F91" w:rsidRDefault="00230F91" w:rsidP="00230F91">
      <w:pPr>
        <w:spacing w:line="360" w:lineRule="auto"/>
        <w:ind w:firstLine="200"/>
        <w:jc w:val="both"/>
        <w:rPr>
          <w:rFonts w:ascii="仿宋" w:eastAsia="仿宋" w:hAnsi="仿宋" w:hint="eastAsia"/>
          <w:b/>
          <w:bCs/>
          <w:kern w:val="2"/>
          <w:sz w:val="24"/>
          <w:szCs w:val="24"/>
          <w14:ligatures w14:val="standardContextual"/>
        </w:rPr>
      </w:pPr>
      <w:r w:rsidRPr="00230F91">
        <w:rPr>
          <w:rFonts w:ascii="仿宋" w:eastAsia="仿宋" w:hAnsi="仿宋"/>
          <w:b/>
          <w:bCs/>
          <w:kern w:val="2"/>
          <w:sz w:val="24"/>
          <w:szCs w:val="24"/>
          <w14:ligatures w14:val="standardContextual"/>
        </w:rPr>
        <w:t>（二）系统集成支持</w:t>
      </w:r>
    </w:p>
    <w:p w14:paraId="025197D5" w14:textId="01B3B031" w:rsidR="00230F91" w:rsidRPr="00230F91" w:rsidRDefault="00230F91" w:rsidP="00230F91">
      <w:pPr>
        <w:spacing w:line="360" w:lineRule="auto"/>
        <w:ind w:firstLineChars="200" w:firstLine="480"/>
        <w:jc w:val="both"/>
        <w:rPr>
          <w:rFonts w:ascii="仿宋" w:eastAsia="仿宋" w:hAnsi="仿宋" w:hint="eastAsia"/>
          <w:kern w:val="2"/>
          <w:sz w:val="24"/>
          <w:szCs w:val="24"/>
          <w14:ligatures w14:val="standardContextual"/>
        </w:rPr>
      </w:pPr>
      <w:r w:rsidRPr="00230F91">
        <w:rPr>
          <w:rFonts w:ascii="仿宋" w:eastAsia="仿宋" w:hAnsi="仿宋"/>
          <w:kern w:val="2"/>
          <w:sz w:val="24"/>
          <w:szCs w:val="24"/>
          <w14:ligatures w14:val="standardContextual"/>
        </w:rPr>
        <w:t>服务商要全力支持与我院 HIS 系统等集成工作，保证各系统</w:t>
      </w:r>
      <w:proofErr w:type="gramStart"/>
      <w:r w:rsidRPr="00230F91">
        <w:rPr>
          <w:rFonts w:ascii="仿宋" w:eastAsia="仿宋" w:hAnsi="仿宋"/>
          <w:kern w:val="2"/>
          <w:sz w:val="24"/>
          <w:szCs w:val="24"/>
          <w14:ligatures w14:val="standardContextual"/>
        </w:rPr>
        <w:t>间数据</w:t>
      </w:r>
      <w:proofErr w:type="gramEnd"/>
      <w:r w:rsidRPr="00230F91">
        <w:rPr>
          <w:rFonts w:ascii="仿宋" w:eastAsia="仿宋" w:hAnsi="仿宋"/>
          <w:kern w:val="2"/>
          <w:sz w:val="24"/>
          <w:szCs w:val="24"/>
          <w14:ligatures w14:val="standardContextual"/>
        </w:rPr>
        <w:t>交互顺畅、功能协同高效，不影响现有医院业务流程。</w:t>
      </w:r>
    </w:p>
    <w:p w14:paraId="0F3A68ED" w14:textId="77777777" w:rsidR="00230F91" w:rsidRPr="00230F91" w:rsidRDefault="00230F91" w:rsidP="00230F91">
      <w:pPr>
        <w:spacing w:line="360" w:lineRule="auto"/>
        <w:ind w:firstLineChars="100" w:firstLine="241"/>
        <w:jc w:val="both"/>
        <w:rPr>
          <w:rFonts w:ascii="仿宋" w:eastAsia="仿宋" w:hAnsi="仿宋" w:hint="eastAsia"/>
          <w:b/>
          <w:bCs/>
          <w:kern w:val="2"/>
          <w:sz w:val="24"/>
          <w:szCs w:val="24"/>
          <w14:ligatures w14:val="standardContextual"/>
        </w:rPr>
      </w:pPr>
      <w:bookmarkStart w:id="0" w:name="_Hlk193787574"/>
      <w:r w:rsidRPr="00230F91">
        <w:rPr>
          <w:rFonts w:ascii="仿宋" w:eastAsia="仿宋" w:hAnsi="仿宋"/>
          <w:b/>
          <w:bCs/>
          <w:kern w:val="2"/>
          <w:sz w:val="24"/>
          <w:szCs w:val="24"/>
          <w14:ligatures w14:val="standardContextual"/>
        </w:rPr>
        <w:t>（三）系统标准接口</w:t>
      </w:r>
    </w:p>
    <w:p w14:paraId="4ED7F576" w14:textId="77777777" w:rsidR="00230F91" w:rsidRPr="00230F91" w:rsidRDefault="00230F91" w:rsidP="00230F91">
      <w:pPr>
        <w:spacing w:line="360" w:lineRule="auto"/>
        <w:ind w:firstLineChars="200" w:firstLine="480"/>
        <w:jc w:val="both"/>
        <w:rPr>
          <w:rFonts w:ascii="仿宋" w:eastAsia="仿宋" w:hAnsi="仿宋" w:hint="eastAsia"/>
          <w:kern w:val="2"/>
          <w:sz w:val="24"/>
          <w:szCs w:val="24"/>
          <w14:ligatures w14:val="standardContextual"/>
        </w:rPr>
      </w:pPr>
      <w:r w:rsidRPr="00230F91">
        <w:rPr>
          <w:rFonts w:ascii="仿宋" w:eastAsia="仿宋" w:hAnsi="仿宋"/>
          <w:kern w:val="2"/>
          <w:sz w:val="24"/>
          <w:szCs w:val="24"/>
          <w14:ligatures w14:val="standardContextual"/>
        </w:rPr>
        <w:t>本项目提供与医院相关系统进行对接，服务商需提供标准接口文档并协助医院进行对接，确保系统间的互联互通与数据交互顺畅。</w:t>
      </w:r>
      <w:bookmarkEnd w:id="0"/>
    </w:p>
    <w:p w14:paraId="587CE2D7" w14:textId="77777777" w:rsidR="00F40703" w:rsidRDefault="00F40703" w:rsidP="00F40703">
      <w:pPr>
        <w:spacing w:line="360" w:lineRule="auto"/>
        <w:rPr>
          <w:rFonts w:ascii="黑体" w:eastAsia="黑体" w:hAnsi="黑体" w:hint="eastAsia"/>
          <w:sz w:val="28"/>
          <w:szCs w:val="28"/>
        </w:rPr>
      </w:pPr>
      <w:r>
        <w:rPr>
          <w:rFonts w:ascii="黑体" w:eastAsia="黑体" w:hAnsi="黑体"/>
          <w:sz w:val="28"/>
          <w:szCs w:val="28"/>
        </w:rPr>
        <w:lastRenderedPageBreak/>
        <w:t>四、项目管理与团队要求</w:t>
      </w:r>
    </w:p>
    <w:p w14:paraId="4A173995" w14:textId="77777777" w:rsidR="00F40703" w:rsidRDefault="00F40703" w:rsidP="00F40703">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（一）项目管理方案</w:t>
      </w:r>
    </w:p>
    <w:p w14:paraId="7808DD0C"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0714FFFC" w14:textId="77777777" w:rsidR="00F40703" w:rsidRDefault="00F40703" w:rsidP="00F40703">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4BAD2C4E" w14:textId="77777777" w:rsidR="00F40703" w:rsidRDefault="00F40703" w:rsidP="00F40703">
      <w:pPr>
        <w:numPr>
          <w:ilvl w:val="0"/>
          <w:numId w:val="1"/>
        </w:numPr>
        <w:spacing w:line="360" w:lineRule="auto"/>
        <w:ind w:left="0" w:firstLineChars="200" w:firstLine="482"/>
        <w:jc w:val="both"/>
        <w:rPr>
          <w:rFonts w:ascii="仿宋" w:eastAsia="仿宋" w:hAnsi="仿宋" w:hint="eastAsia"/>
          <w:sz w:val="24"/>
          <w:szCs w:val="24"/>
        </w:rPr>
      </w:pPr>
      <w:bookmarkStart w:id="1" w:name="_Hlk193731830"/>
      <w:r>
        <w:rPr>
          <w:rFonts w:ascii="仿宋" w:eastAsia="仿宋" w:hAnsi="仿宋"/>
          <w:b/>
          <w:bCs/>
          <w:sz w:val="24"/>
          <w:szCs w:val="24"/>
        </w:rPr>
        <w:t>项目工作组成立</w:t>
      </w:r>
      <w:r>
        <w:rPr>
          <w:rFonts w:ascii="仿宋" w:eastAsia="仿宋" w:hAnsi="仿宋"/>
          <w:sz w:val="24"/>
          <w:szCs w:val="24"/>
        </w:rPr>
        <w:t xml:space="preserve"> ：</w:t>
      </w:r>
      <w:bookmarkStart w:id="2" w:name="_Hlk193731736"/>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ascii="仿宋" w:eastAsia="仿宋" w:hAnsi="仿宋" w:hint="eastAsia"/>
          <w:sz w:val="24"/>
          <w:szCs w:val="24"/>
        </w:rPr>
        <w:t>医院</w:t>
      </w:r>
      <w:r>
        <w:rPr>
          <w:rFonts w:ascii="仿宋" w:eastAsia="仿宋" w:hAnsi="仿宋"/>
          <w:sz w:val="24"/>
          <w:szCs w:val="24"/>
        </w:rPr>
        <w:t>的有关管理制度。</w:t>
      </w:r>
    </w:p>
    <w:p w14:paraId="4D898A4C" w14:textId="77777777" w:rsidR="00F40703" w:rsidRDefault="00F40703" w:rsidP="00F40703">
      <w:pPr>
        <w:numPr>
          <w:ilvl w:val="0"/>
          <w:numId w:val="1"/>
        </w:numPr>
        <w:spacing w:line="360" w:lineRule="auto"/>
        <w:ind w:left="0" w:firstLineChars="200" w:firstLine="482"/>
        <w:jc w:val="both"/>
        <w:rPr>
          <w:rFonts w:ascii="仿宋" w:eastAsia="仿宋" w:hAnsi="仿宋" w:hint="eastAsia"/>
          <w:sz w:val="24"/>
          <w:szCs w:val="24"/>
        </w:rPr>
      </w:pPr>
      <w:bookmarkStart w:id="3" w:name="_Hlk193731850"/>
      <w:bookmarkEnd w:id="1"/>
      <w:bookmarkEnd w:id="2"/>
      <w:r>
        <w:rPr>
          <w:rFonts w:ascii="仿宋" w:eastAsia="仿宋" w:hAnsi="仿宋"/>
          <w:b/>
          <w:bCs/>
          <w:sz w:val="24"/>
          <w:szCs w:val="24"/>
        </w:rPr>
        <w:t>成员组成及资质要求</w:t>
      </w:r>
    </w:p>
    <w:bookmarkEnd w:id="3"/>
    <w:p w14:paraId="308B56E8" w14:textId="77777777" w:rsidR="00F40703" w:rsidRDefault="00F40703" w:rsidP="00F40703">
      <w:pPr>
        <w:spacing w:line="360" w:lineRule="auto"/>
        <w:ind w:firstLineChars="200" w:firstLine="482"/>
        <w:rPr>
          <w:rFonts w:ascii="仿宋" w:eastAsia="仿宋" w:hAnsi="仿宋" w:hint="eastAsia"/>
          <w:sz w:val="24"/>
          <w:szCs w:val="24"/>
        </w:rPr>
      </w:pPr>
      <w:r>
        <w:rPr>
          <w:rFonts w:ascii="仿宋" w:eastAsia="仿宋" w:hAnsi="仿宋"/>
          <w:b/>
          <w:bCs/>
          <w:sz w:val="24"/>
          <w:szCs w:val="24"/>
        </w:rPr>
        <w:t>实施工程师 ：</w:t>
      </w:r>
      <w:r>
        <w:rPr>
          <w:rFonts w:ascii="仿宋" w:eastAsia="仿宋" w:hAnsi="仿宋"/>
          <w:sz w:val="24"/>
          <w:szCs w:val="24"/>
        </w:rPr>
        <w:t>至少配备 1 名具备丰富同类项目管理经验的实施工程师，且需获得我院认可，保证项目实施的专业性和针对性。</w:t>
      </w:r>
    </w:p>
    <w:p w14:paraId="6C91DF31" w14:textId="77777777" w:rsidR="00F40703" w:rsidRDefault="00F40703" w:rsidP="00F40703">
      <w:pPr>
        <w:spacing w:line="360" w:lineRule="auto"/>
        <w:ind w:firstLineChars="200" w:firstLine="482"/>
        <w:rPr>
          <w:rFonts w:ascii="仿宋" w:eastAsia="仿宋" w:hAnsi="仿宋" w:hint="eastAsia"/>
          <w:sz w:val="24"/>
          <w:szCs w:val="24"/>
        </w:rPr>
      </w:pPr>
      <w:r>
        <w:rPr>
          <w:rFonts w:ascii="仿宋" w:eastAsia="仿宋" w:hAnsi="仿宋"/>
          <w:b/>
          <w:bCs/>
          <w:sz w:val="24"/>
          <w:szCs w:val="24"/>
        </w:rPr>
        <w:t>项目开发人员 ：</w:t>
      </w:r>
      <w:r>
        <w:rPr>
          <w:rFonts w:ascii="仿宋" w:eastAsia="仿宋" w:hAnsi="仿宋"/>
          <w:sz w:val="24"/>
          <w:szCs w:val="24"/>
        </w:rPr>
        <w:t>开发团队成员均需具备同类项目实施经验，能熟练运用相关技术解决项目中遇到的问题，保障系统开发质量。</w:t>
      </w:r>
    </w:p>
    <w:p w14:paraId="332C3DA2" w14:textId="77777777" w:rsidR="00F40703" w:rsidRDefault="00F40703" w:rsidP="00F40703">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434539CE" w14:textId="77777777" w:rsidR="00F40703" w:rsidRDefault="00F40703" w:rsidP="00F40703">
      <w:pPr>
        <w:spacing w:line="360" w:lineRule="auto"/>
        <w:ind w:firstLineChars="200" w:firstLine="480"/>
        <w:rPr>
          <w:rFonts w:ascii="仿宋" w:eastAsia="仿宋" w:hAnsi="仿宋" w:hint="eastAsia"/>
          <w:b/>
          <w:bCs/>
          <w:sz w:val="24"/>
          <w:szCs w:val="24"/>
        </w:rPr>
      </w:pPr>
      <w:r>
        <w:rPr>
          <w:rFonts w:ascii="仿宋" w:eastAsia="仿宋" w:hAnsi="仿宋"/>
          <w:sz w:val="24"/>
          <w:szCs w:val="24"/>
        </w:rPr>
        <w:t>项目实施工期为60天。服务商应确保签订合同后完成系统部署、定制化模板开发、接口对接及多轮测试优化等全部上线前必备工作内容。上线后进入90天系统试运行阶段，服务商需对试运行期间出现的各类功能缺陷、性能瓶颈及用户反馈问题进行实时监测与快速修复。</w:t>
      </w:r>
    </w:p>
    <w:p w14:paraId="51C77864" w14:textId="77777777" w:rsidR="00F40703" w:rsidRDefault="00F40703" w:rsidP="00F40703">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6C626506" w14:textId="502A3C90" w:rsidR="00F40703" w:rsidRDefault="00F40703" w:rsidP="00F40703">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：实施完毕后，由我院信息网络中心</w:t>
      </w:r>
      <w:r>
        <w:rPr>
          <w:rFonts w:ascii="仿宋" w:eastAsia="仿宋" w:hAnsi="仿宋" w:hint="eastAsia"/>
          <w:sz w:val="24"/>
          <w:szCs w:val="24"/>
        </w:rPr>
        <w:t>、核医学科</w:t>
      </w:r>
      <w:r>
        <w:rPr>
          <w:rFonts w:ascii="仿宋" w:eastAsia="仿宋" w:hAnsi="仿宋"/>
          <w:sz w:val="24"/>
          <w:szCs w:val="24"/>
        </w:rPr>
        <w:t>牵头组织验收工作，全面检查系统功能、性能、文档等是否符合要求。</w:t>
      </w:r>
    </w:p>
    <w:p w14:paraId="15CA8913" w14:textId="77777777" w:rsidR="00F40703" w:rsidRDefault="00F40703" w:rsidP="00F40703">
      <w:pPr>
        <w:spacing w:line="360" w:lineRule="auto"/>
        <w:ind w:firstLineChars="200" w:firstLine="482"/>
        <w:rPr>
          <w:rFonts w:ascii="仿宋" w:eastAsia="仿宋" w:hAnsi="仿宋" w:hint="eastAsia"/>
          <w:sz w:val="24"/>
          <w:szCs w:val="24"/>
        </w:rPr>
      </w:pPr>
      <w:bookmarkStart w:id="4"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：采购文件条款、软件使用说明及国家有关的检验标准均为验收的依据。</w:t>
      </w:r>
    </w:p>
    <w:bookmarkEnd w:id="4"/>
    <w:p w14:paraId="15F954FA" w14:textId="77777777" w:rsidR="00F40703" w:rsidRDefault="00F40703" w:rsidP="00F40703">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bookmarkStart w:id="5" w:name="_Hlk193732622"/>
      <w:r>
        <w:rPr>
          <w:rFonts w:ascii="仿宋" w:eastAsia="仿宋" w:hAnsi="仿宋" w:hint="eastAsia"/>
          <w:sz w:val="24"/>
          <w:szCs w:val="24"/>
        </w:rPr>
        <w:t>验收时服务商必须派代表在场,功能确认无误后，由双方签署验收报告。</w:t>
      </w:r>
    </w:p>
    <w:bookmarkEnd w:id="5"/>
    <w:p w14:paraId="193DC1B5" w14:textId="77777777" w:rsidR="00F40703" w:rsidRDefault="00F40703" w:rsidP="000F5E83">
      <w:pPr>
        <w:spacing w:line="360" w:lineRule="auto"/>
        <w:rPr>
          <w:rFonts w:ascii="黑体" w:eastAsia="黑体" w:hAnsi="黑体" w:hint="eastAsia"/>
          <w:sz w:val="28"/>
          <w:szCs w:val="28"/>
        </w:rPr>
      </w:pPr>
      <w:r>
        <w:rPr>
          <w:rFonts w:ascii="黑体" w:eastAsia="黑体" w:hAnsi="黑体"/>
          <w:sz w:val="28"/>
          <w:szCs w:val="28"/>
        </w:rPr>
        <w:t>五、售后服务要求</w:t>
      </w:r>
    </w:p>
    <w:p w14:paraId="713CE9C8" w14:textId="77777777" w:rsidR="00F40703" w:rsidRDefault="00F40703" w:rsidP="00F40703">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（一）技术服务支持</w:t>
      </w:r>
    </w:p>
    <w:p w14:paraId="48E1A43A" w14:textId="77777777" w:rsidR="00F40703" w:rsidRDefault="00F40703" w:rsidP="00F40703">
      <w:pPr>
        <w:spacing w:line="360" w:lineRule="auto"/>
        <w:ind w:left="482"/>
        <w:rPr>
          <w:rFonts w:ascii="仿宋" w:eastAsia="仿宋" w:hAnsi="仿宋" w:hint="eastAsia"/>
          <w:sz w:val="24"/>
          <w:szCs w:val="24"/>
        </w:rPr>
      </w:pPr>
      <w:bookmarkStart w:id="6" w:name="_Hlk193730530"/>
      <w:r>
        <w:rPr>
          <w:rFonts w:ascii="仿宋" w:eastAsia="仿宋" w:hAnsi="仿宋" w:hint="eastAsia"/>
          <w:b/>
          <w:bCs/>
          <w:sz w:val="24"/>
          <w:szCs w:val="24"/>
        </w:rPr>
        <w:t>1.</w:t>
      </w:r>
      <w:r>
        <w:rPr>
          <w:rFonts w:ascii="仿宋" w:eastAsia="仿宋" w:hAnsi="仿宋"/>
          <w:b/>
          <w:bCs/>
          <w:sz w:val="24"/>
          <w:szCs w:val="24"/>
        </w:rPr>
        <w:t>服务</w:t>
      </w:r>
      <w:r>
        <w:rPr>
          <w:rFonts w:ascii="仿宋" w:eastAsia="仿宋" w:hAnsi="仿宋" w:hint="eastAsia"/>
          <w:b/>
          <w:bCs/>
          <w:sz w:val="24"/>
          <w:szCs w:val="24"/>
        </w:rPr>
        <w:t>方式</w:t>
      </w:r>
    </w:p>
    <w:p w14:paraId="1366279B"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sz w:val="24"/>
          <w:szCs w:val="24"/>
        </w:rPr>
        <w:lastRenderedPageBreak/>
        <w:t>提供 7×24 小时全天候技术咨询服务，</w:t>
      </w:r>
      <w:r>
        <w:rPr>
          <w:rFonts w:ascii="仿宋" w:eastAsia="仿宋" w:hAnsi="仿宋" w:hint="eastAsia"/>
          <w:sz w:val="24"/>
          <w:szCs w:val="24"/>
        </w:rPr>
        <w:t xml:space="preserve"> 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510A1350" w14:textId="77777777" w:rsidR="00F40703" w:rsidRDefault="00F40703" w:rsidP="00F40703">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r>
        <w:rPr>
          <w:rFonts w:ascii="仿宋" w:eastAsia="仿宋" w:hAnsi="仿宋"/>
          <w:sz w:val="24"/>
          <w:szCs w:val="24"/>
        </w:rPr>
        <w:t xml:space="preserve"> </w:t>
      </w:r>
    </w:p>
    <w:p w14:paraId="0A93D223"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sz w:val="24"/>
          <w:szCs w:val="24"/>
        </w:rPr>
        <w:t>自验收合格之日起一年，质保期内免费维护，确保系统在质保期内的稳定运行与性能优化。</w:t>
      </w:r>
    </w:p>
    <w:p w14:paraId="63F135AC" w14:textId="77777777" w:rsidR="00F40703" w:rsidRDefault="00F40703" w:rsidP="00F40703">
      <w:pPr>
        <w:spacing w:line="360" w:lineRule="auto"/>
        <w:rPr>
          <w:rFonts w:ascii="仿宋" w:eastAsia="仿宋" w:hAnsi="仿宋" w:hint="eastAsia"/>
          <w:b/>
          <w:bCs/>
          <w:sz w:val="24"/>
          <w:szCs w:val="24"/>
        </w:rPr>
      </w:pPr>
      <w:bookmarkStart w:id="7" w:name="_Hlk193730776"/>
      <w:bookmarkEnd w:id="6"/>
      <w:r>
        <w:rPr>
          <w:rFonts w:ascii="仿宋" w:eastAsia="仿宋" w:hAnsi="仿宋"/>
          <w:b/>
          <w:bCs/>
          <w:sz w:val="24"/>
          <w:szCs w:val="24"/>
        </w:rPr>
        <w:t>（二）系统维护与升级</w:t>
      </w:r>
    </w:p>
    <w:p w14:paraId="37A4E0BA" w14:textId="77777777" w:rsidR="00F40703" w:rsidRDefault="00F40703" w:rsidP="00F40703">
      <w:pPr>
        <w:numPr>
          <w:ilvl w:val="0"/>
          <w:numId w:val="2"/>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日常维护</w:t>
      </w:r>
      <w:r>
        <w:rPr>
          <w:rFonts w:ascii="仿宋" w:eastAsia="仿宋" w:hAnsi="仿宋"/>
          <w:sz w:val="24"/>
          <w:szCs w:val="24"/>
        </w:rPr>
        <w:t xml:space="preserve"> </w:t>
      </w:r>
    </w:p>
    <w:p w14:paraId="4B4DFFDC"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定期对系统进行巡检、优化，及时发现并处理潜在问题，确保系统性能稳定，每月至少提供一次系统运行报告，详细说明系统运行状况、问题处理情况及优化建议。</w:t>
      </w:r>
    </w:p>
    <w:p w14:paraId="0A5D6EEC" w14:textId="77777777" w:rsidR="00F40703" w:rsidRDefault="00F40703" w:rsidP="00F40703">
      <w:pPr>
        <w:numPr>
          <w:ilvl w:val="0"/>
          <w:numId w:val="2"/>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功能升级</w:t>
      </w:r>
      <w:r>
        <w:rPr>
          <w:rFonts w:ascii="仿宋" w:eastAsia="仿宋" w:hAnsi="仿宋"/>
          <w:sz w:val="24"/>
          <w:szCs w:val="24"/>
        </w:rPr>
        <w:t xml:space="preserve"> </w:t>
      </w:r>
    </w:p>
    <w:bookmarkEnd w:id="7"/>
    <w:p w14:paraId="3D74F899"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根据医院业务发展及患者需求变化，及时对系统功能进行升级完善，免费提供系统升级、安全补丁及功能优化，升级内容需提前与医院沟通确定，升级过程不得影响医院正常工作。</w:t>
      </w:r>
    </w:p>
    <w:p w14:paraId="4B71ED82" w14:textId="77777777" w:rsidR="00F40703" w:rsidRDefault="00F40703" w:rsidP="000F5E83">
      <w:pPr>
        <w:spacing w:line="360" w:lineRule="auto"/>
        <w:rPr>
          <w:rFonts w:ascii="黑体" w:eastAsia="黑体" w:hAnsi="黑体" w:hint="eastAsia"/>
          <w:sz w:val="28"/>
          <w:szCs w:val="28"/>
        </w:rPr>
      </w:pPr>
      <w:r>
        <w:rPr>
          <w:rFonts w:ascii="黑体" w:eastAsia="黑体" w:hAnsi="黑体" w:hint="eastAsia"/>
          <w:sz w:val="28"/>
          <w:szCs w:val="28"/>
        </w:rPr>
        <w:t>六</w:t>
      </w:r>
      <w:r>
        <w:rPr>
          <w:rFonts w:ascii="黑体" w:eastAsia="黑体" w:hAnsi="黑体"/>
          <w:sz w:val="28"/>
          <w:szCs w:val="28"/>
        </w:rPr>
        <w:t>、培训要求</w:t>
      </w:r>
    </w:p>
    <w:p w14:paraId="6CB16B97"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6D79781D" w14:textId="77777777" w:rsidR="00F40703" w:rsidRDefault="00F40703" w:rsidP="000F5E83">
      <w:pPr>
        <w:spacing w:line="360" w:lineRule="auto"/>
        <w:rPr>
          <w:rFonts w:ascii="黑体" w:eastAsia="黑体" w:hAnsi="黑体" w:hint="eastAsia"/>
          <w:sz w:val="28"/>
          <w:szCs w:val="28"/>
        </w:rPr>
      </w:pPr>
      <w:bookmarkStart w:id="8" w:name="_Hlk193731461"/>
      <w:r>
        <w:rPr>
          <w:rFonts w:ascii="黑体" w:eastAsia="黑体" w:hAnsi="黑体" w:hint="eastAsia"/>
          <w:sz w:val="28"/>
          <w:szCs w:val="28"/>
        </w:rPr>
        <w:t>七</w:t>
      </w:r>
      <w:r>
        <w:rPr>
          <w:rFonts w:ascii="黑体" w:eastAsia="黑体" w:hAnsi="黑体"/>
          <w:sz w:val="28"/>
          <w:szCs w:val="28"/>
        </w:rPr>
        <w:t>、其他要求</w:t>
      </w:r>
    </w:p>
    <w:p w14:paraId="6801DEE7" w14:textId="77777777" w:rsidR="00F40703" w:rsidRDefault="00F40703" w:rsidP="00F40703">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（一）数据安全与保密</w:t>
      </w:r>
    </w:p>
    <w:p w14:paraId="2AD13330"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36A58829" w14:textId="77777777" w:rsidR="00F40703" w:rsidRDefault="00F40703" w:rsidP="00F40703">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076570ED"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w:t>
      </w:r>
      <w:r>
        <w:rPr>
          <w:rFonts w:ascii="仿宋" w:eastAsia="仿宋" w:hAnsi="仿宋"/>
          <w:sz w:val="24"/>
          <w:szCs w:val="24"/>
        </w:rPr>
        <w:lastRenderedPageBreak/>
        <w:t>安全性。</w:t>
      </w:r>
    </w:p>
    <w:p w14:paraId="59A9FA61" w14:textId="77777777" w:rsidR="00F40703" w:rsidRDefault="00F40703" w:rsidP="00F40703">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）安全审计配合</w:t>
      </w:r>
    </w:p>
    <w:p w14:paraId="68F7439C"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70E9B8D8" w14:textId="77777777" w:rsidR="00F40703" w:rsidRDefault="00F40703" w:rsidP="00F40703">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）数据资源共享</w:t>
      </w:r>
    </w:p>
    <w:p w14:paraId="51653C5D" w14:textId="77777777" w:rsidR="00F40703" w:rsidRDefault="00F40703" w:rsidP="00F40703">
      <w:pPr>
        <w:numPr>
          <w:ilvl w:val="0"/>
          <w:numId w:val="3"/>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33C9AC67" w14:textId="77777777" w:rsidR="00F40703" w:rsidRDefault="00F40703" w:rsidP="00F40703">
      <w:pPr>
        <w:numPr>
          <w:ilvl w:val="0"/>
          <w:numId w:val="3"/>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在技术对接过程中，不得附加任何形式的接口调用费用条款，杜绝因接口对接费用等争议影响跨层级、跨部门政务数据资源共享与业务协同工作，保障数据共享工作的顺利推进。</w:t>
      </w:r>
    </w:p>
    <w:p w14:paraId="5AE7C57B" w14:textId="77777777" w:rsidR="00F40703" w:rsidRDefault="00F40703" w:rsidP="00F40703">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（五）知识产权合法</w:t>
      </w:r>
    </w:p>
    <w:p w14:paraId="088FE644"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w:t>
      </w:r>
      <w:proofErr w:type="gramStart"/>
      <w:r>
        <w:rPr>
          <w:rFonts w:ascii="仿宋" w:eastAsia="仿宋" w:hAnsi="仿宋" w:hint="eastAsia"/>
          <w:sz w:val="24"/>
          <w:szCs w:val="24"/>
        </w:rPr>
        <w:t>正版且</w:t>
      </w:r>
      <w:proofErr w:type="gramEnd"/>
      <w:r>
        <w:rPr>
          <w:rFonts w:ascii="仿宋" w:eastAsia="仿宋" w:hAnsi="仿宋" w:hint="eastAsia"/>
          <w:sz w:val="24"/>
          <w:szCs w:val="24"/>
        </w:rPr>
        <w:t>具备合法授权。如因服务商过错致使医院在使用过程中面临第三方知识产权侵权指控，服务商将承担全部法律责任及经济赔偿，并需积极采取措施以消除负面影响，确保医院的正常运营与声誉</w:t>
      </w:r>
      <w:proofErr w:type="gramStart"/>
      <w:r>
        <w:rPr>
          <w:rFonts w:ascii="仿宋" w:eastAsia="仿宋" w:hAnsi="仿宋" w:hint="eastAsia"/>
          <w:sz w:val="24"/>
          <w:szCs w:val="24"/>
        </w:rPr>
        <w:t>不</w:t>
      </w:r>
      <w:proofErr w:type="gramEnd"/>
      <w:r>
        <w:rPr>
          <w:rFonts w:ascii="仿宋" w:eastAsia="仿宋" w:hAnsi="仿宋" w:hint="eastAsia"/>
          <w:sz w:val="24"/>
          <w:szCs w:val="24"/>
        </w:rPr>
        <w:t>受损。</w:t>
      </w:r>
    </w:p>
    <w:p w14:paraId="1381655F" w14:textId="77777777" w:rsidR="00F40703" w:rsidRDefault="00F40703" w:rsidP="00F40703">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（六）永久使用权</w:t>
      </w:r>
    </w:p>
    <w:p w14:paraId="661A967F"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250C6DB1" w14:textId="77777777" w:rsidR="00F40703" w:rsidRDefault="00F40703" w:rsidP="00F40703">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（七）技术支持和服务</w:t>
      </w:r>
    </w:p>
    <w:p w14:paraId="68D8D3D3" w14:textId="77777777" w:rsidR="00F40703" w:rsidRDefault="00F40703" w:rsidP="00F40703">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服务商应提供必要的技术支持和服务，并支持医院对系统进行统一版本的升级与改造及使用科室变更，确保医院能够根据自身发展需求进行持续优化和功能更新。</w:t>
      </w:r>
    </w:p>
    <w:bookmarkEnd w:id="8"/>
    <w:p w14:paraId="011A4F7C" w14:textId="391BCFA8" w:rsidR="000E508B" w:rsidRPr="00F40703" w:rsidRDefault="000E508B" w:rsidP="00230F91">
      <w:pPr>
        <w:pStyle w:val="20"/>
        <w:spacing w:before="0" w:after="0" w:line="360" w:lineRule="auto"/>
        <w:ind w:firstLine="200"/>
      </w:pPr>
    </w:p>
    <w:sectPr w:rsidR="000E508B" w:rsidRPr="00F407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AEFB" w14:textId="77777777" w:rsidR="00675215" w:rsidRDefault="00675215" w:rsidP="00675215">
      <w:r>
        <w:separator/>
      </w:r>
    </w:p>
  </w:endnote>
  <w:endnote w:type="continuationSeparator" w:id="0">
    <w:p w14:paraId="3C6BB6E0" w14:textId="77777777" w:rsidR="00675215" w:rsidRDefault="00675215" w:rsidP="0067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69EF" w14:textId="77777777" w:rsidR="00675215" w:rsidRDefault="0067521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669720"/>
      <w:docPartObj>
        <w:docPartGallery w:val="Page Numbers (Bottom of Page)"/>
        <w:docPartUnique/>
      </w:docPartObj>
    </w:sdtPr>
    <w:sdtEndPr/>
    <w:sdtContent>
      <w:sdt>
        <w:sdtPr>
          <w:id w:val="1728636285"/>
          <w:docPartObj>
            <w:docPartGallery w:val="Page Numbers (Top of Page)"/>
            <w:docPartUnique/>
          </w:docPartObj>
        </w:sdtPr>
        <w:sdtEndPr/>
        <w:sdtContent>
          <w:p w14:paraId="026DAC9C" w14:textId="035DF497" w:rsidR="00675215" w:rsidRDefault="00675215">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152126" w14:textId="77777777" w:rsidR="00675215" w:rsidRDefault="0067521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905B" w14:textId="77777777" w:rsidR="00675215" w:rsidRDefault="006752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F522A" w14:textId="77777777" w:rsidR="00675215" w:rsidRDefault="00675215" w:rsidP="00675215">
      <w:r>
        <w:separator/>
      </w:r>
    </w:p>
  </w:footnote>
  <w:footnote w:type="continuationSeparator" w:id="0">
    <w:p w14:paraId="5ADB3E93" w14:textId="77777777" w:rsidR="00675215" w:rsidRDefault="00675215" w:rsidP="0067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27E" w14:textId="77777777" w:rsidR="00675215" w:rsidRDefault="0067521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5BFB" w14:textId="77777777" w:rsidR="00675215" w:rsidRDefault="0067521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85A9" w14:textId="77777777" w:rsidR="00675215" w:rsidRDefault="006752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93165549">
    <w:abstractNumId w:val="0"/>
  </w:num>
  <w:num w:numId="2" w16cid:durableId="2074814888">
    <w:abstractNumId w:val="2"/>
  </w:num>
  <w:num w:numId="3" w16cid:durableId="61683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8B"/>
    <w:rsid w:val="0008171D"/>
    <w:rsid w:val="000E508B"/>
    <w:rsid w:val="000F5E83"/>
    <w:rsid w:val="001C538A"/>
    <w:rsid w:val="00230F91"/>
    <w:rsid w:val="004B7222"/>
    <w:rsid w:val="00675215"/>
    <w:rsid w:val="007A616B"/>
    <w:rsid w:val="00922C01"/>
    <w:rsid w:val="009C0F7C"/>
    <w:rsid w:val="009C0FC5"/>
    <w:rsid w:val="00AC31D6"/>
    <w:rsid w:val="00B82CDD"/>
    <w:rsid w:val="00CE3814"/>
    <w:rsid w:val="00D2654E"/>
    <w:rsid w:val="00D800F5"/>
    <w:rsid w:val="00DD5B09"/>
    <w:rsid w:val="00ED4A9B"/>
    <w:rsid w:val="00F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FF0A"/>
  <w15:docId w15:val="{09BB7EA0-F377-4351-9514-F0C81E4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semiHidden/>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rsid w:val="00675215"/>
    <w:pPr>
      <w:tabs>
        <w:tab w:val="center" w:pos="4153"/>
        <w:tab w:val="right" w:pos="8306"/>
      </w:tabs>
      <w:snapToGrid w:val="0"/>
      <w:jc w:val="center"/>
    </w:pPr>
    <w:rPr>
      <w:sz w:val="18"/>
      <w:szCs w:val="18"/>
    </w:rPr>
  </w:style>
  <w:style w:type="character" w:customStyle="1" w:styleId="aa">
    <w:name w:val="页眉 字符"/>
    <w:basedOn w:val="a0"/>
    <w:link w:val="a9"/>
    <w:uiPriority w:val="99"/>
    <w:rsid w:val="00675215"/>
    <w:rPr>
      <w:sz w:val="18"/>
      <w:szCs w:val="18"/>
    </w:rPr>
  </w:style>
  <w:style w:type="paragraph" w:styleId="ab">
    <w:name w:val="footer"/>
    <w:basedOn w:val="a"/>
    <w:link w:val="ac"/>
    <w:uiPriority w:val="99"/>
    <w:unhideWhenUsed/>
    <w:rsid w:val="00675215"/>
    <w:pPr>
      <w:tabs>
        <w:tab w:val="center" w:pos="4153"/>
        <w:tab w:val="right" w:pos="8306"/>
      </w:tabs>
      <w:snapToGrid w:val="0"/>
    </w:pPr>
    <w:rPr>
      <w:sz w:val="18"/>
      <w:szCs w:val="18"/>
    </w:rPr>
  </w:style>
  <w:style w:type="character" w:customStyle="1" w:styleId="ac">
    <w:name w:val="页脚 字符"/>
    <w:basedOn w:val="a0"/>
    <w:link w:val="ab"/>
    <w:uiPriority w:val="99"/>
    <w:rsid w:val="006752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苒岚 白</cp:lastModifiedBy>
  <cp:revision>9</cp:revision>
  <dcterms:created xsi:type="dcterms:W3CDTF">2025-08-12T07:22:00Z</dcterms:created>
  <dcterms:modified xsi:type="dcterms:W3CDTF">2025-09-16T03:12:00Z</dcterms:modified>
</cp:coreProperties>
</file>