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A96F4">
      <w:pPr>
        <w:pStyle w:val="3"/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英文期刊检索运维服务参数</w:t>
      </w:r>
    </w:p>
    <w:p w14:paraId="1EFE0B06"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一、技术参数</w:t>
      </w:r>
    </w:p>
    <w:p w14:paraId="12F9ACBD">
      <w:pPr>
        <w:spacing w:line="500" w:lineRule="exact"/>
        <w:ind w:firstLine="480" w:firstLineChars="200"/>
        <w:rPr>
          <w:rFonts w:hint="eastAsia" w:ascii="仿宋" w:hAnsi="仿宋" w:eastAsia="仿宋" w:cstheme="minorBidi"/>
          <w:sz w:val="24"/>
        </w:rPr>
      </w:pPr>
      <w:r>
        <w:rPr>
          <w:rFonts w:hint="eastAsia" w:ascii="仿宋" w:hAnsi="仿宋" w:eastAsia="仿宋" w:cstheme="minorBidi"/>
          <w:sz w:val="24"/>
        </w:rPr>
        <w:t>1.检索平台收录学科（专业领域）不少于120个，收录各学科期刊总数不少于11000种，数据库可检索到最新的电子优先（Epub ahead of print）文献，全文获取率不低于95%。</w:t>
      </w:r>
    </w:p>
    <w:p w14:paraId="0F64940C">
      <w:pPr>
        <w:spacing w:line="500" w:lineRule="exact"/>
        <w:ind w:firstLine="480" w:firstLineChars="200"/>
        <w:rPr>
          <w:rFonts w:hint="eastAsia" w:ascii="仿宋" w:hAnsi="仿宋" w:eastAsia="仿宋" w:cstheme="minorBidi"/>
          <w:sz w:val="24"/>
        </w:rPr>
      </w:pPr>
      <w:r>
        <w:rPr>
          <w:rFonts w:hint="eastAsia" w:ascii="仿宋" w:hAnsi="仿宋" w:eastAsia="仿宋" w:cstheme="minorBidi"/>
          <w:sz w:val="24"/>
        </w:rPr>
        <w:t>2.能提供多方位的过滤分析功能（作者、期刊、年份、国家）等，并可以在检索结果界面查看部分文献的参考文献和被引文献列表。</w:t>
      </w:r>
    </w:p>
    <w:p w14:paraId="20904B7B">
      <w:pPr>
        <w:spacing w:line="500" w:lineRule="exact"/>
        <w:ind w:firstLine="480" w:firstLineChars="200"/>
        <w:rPr>
          <w:rFonts w:hint="eastAsia" w:ascii="仿宋" w:hAnsi="仿宋" w:eastAsia="仿宋" w:cstheme="minorBidi"/>
          <w:sz w:val="24"/>
        </w:rPr>
      </w:pPr>
      <w:r>
        <w:rPr>
          <w:rFonts w:hint="eastAsia" w:ascii="仿宋" w:hAnsi="仿宋" w:eastAsia="仿宋" w:cstheme="minorBidi"/>
          <w:sz w:val="24"/>
        </w:rPr>
        <w:t>3.检索结果可以图形化或图表化显示，在一个页面可以显示上千条的检索结果记录，并可以根据检索结果记录的特有属性，包括文献的出版时间、期刊的影响因子等，将不同的文献归类到不同的坐标位置，便于用户区分和使用。</w:t>
      </w:r>
    </w:p>
    <w:p w14:paraId="5AAC6D39">
      <w:pPr>
        <w:spacing w:line="500" w:lineRule="exact"/>
        <w:ind w:firstLine="480" w:firstLineChars="200"/>
        <w:rPr>
          <w:rFonts w:hint="eastAsia" w:ascii="仿宋" w:hAnsi="仿宋" w:eastAsia="仿宋" w:cstheme="minorBidi"/>
          <w:sz w:val="24"/>
        </w:rPr>
      </w:pPr>
      <w:r>
        <w:rPr>
          <w:rFonts w:hint="eastAsia" w:ascii="仿宋" w:hAnsi="仿宋" w:eastAsia="仿宋" w:cstheme="minorBidi"/>
          <w:sz w:val="24"/>
        </w:rPr>
        <w:t>4.数据库可以对各个学术领域，根据文献内在主题词的增长或下降比例，结合文献的权重得出该领域的发展趋势和研究方向。</w:t>
      </w:r>
    </w:p>
    <w:p w14:paraId="23E6FEBF">
      <w:pPr>
        <w:spacing w:line="500" w:lineRule="exact"/>
        <w:ind w:firstLine="480" w:firstLineChars="200"/>
        <w:rPr>
          <w:rFonts w:hint="eastAsia" w:ascii="仿宋" w:hAnsi="仿宋" w:eastAsia="仿宋" w:cstheme="minorBidi"/>
          <w:sz w:val="24"/>
        </w:rPr>
      </w:pPr>
      <w:r>
        <w:rPr>
          <w:rFonts w:hint="eastAsia" w:ascii="仿宋" w:hAnsi="仿宋" w:eastAsia="仿宋" w:cstheme="minorBidi"/>
          <w:sz w:val="24"/>
        </w:rPr>
        <w:t>5.检索平台能够提供丰富的检索模式，包括自由词检索、主题词检索、高级检索、联想检索、二次检索、临床查询检索、字段限定检索、逻辑组合检索等，并能在检索结果中揭示与临床相关的循证医学文献，并能方便的查看系统综述、荟萃分析、随机对照试验、F1000等文献；</w:t>
      </w:r>
    </w:p>
    <w:p w14:paraId="6FC7B376">
      <w:pPr>
        <w:spacing w:line="500" w:lineRule="exact"/>
        <w:ind w:firstLine="480" w:firstLineChars="200"/>
        <w:rPr>
          <w:rFonts w:hint="eastAsia" w:ascii="仿宋" w:hAnsi="仿宋" w:eastAsia="仿宋" w:cstheme="minorBidi"/>
          <w:sz w:val="24"/>
        </w:rPr>
      </w:pPr>
      <w:r>
        <w:rPr>
          <w:rFonts w:hint="eastAsia" w:ascii="仿宋" w:hAnsi="仿宋" w:eastAsia="仿宋" w:cstheme="minorBidi"/>
          <w:sz w:val="24"/>
        </w:rPr>
        <w:t>6.检索平台能够提供投稿指南功能，用户可以根据拟投稿论文的内容（即关键词）选择最佳的拟投稿期刊，也可以按科目浏览和选择期刊，并能提供最佳拟投稿期刊的官方网站以及投稿须知等。</w:t>
      </w:r>
    </w:p>
    <w:p w14:paraId="5B3C9A0C">
      <w:pPr>
        <w:spacing w:line="500" w:lineRule="exact"/>
        <w:ind w:firstLine="480" w:firstLineChars="200"/>
        <w:rPr>
          <w:rFonts w:hint="eastAsia" w:ascii="仿宋" w:hAnsi="仿宋" w:eastAsia="仿宋" w:cstheme="minorBidi"/>
          <w:sz w:val="24"/>
        </w:rPr>
      </w:pPr>
      <w:r>
        <w:rPr>
          <w:rFonts w:hint="eastAsia" w:ascii="仿宋" w:hAnsi="仿宋" w:eastAsia="仿宋" w:cstheme="minorBidi"/>
          <w:sz w:val="24"/>
        </w:rPr>
        <w:t>7.系统能够实现国内的本地化，当中美两国之间的网络出现问题，在国内美国官网的PubMed无法正常访问时，本地PubMed可以正常的访问和检索。</w:t>
      </w:r>
    </w:p>
    <w:p w14:paraId="3EEE92A7">
      <w:pPr>
        <w:spacing w:line="500" w:lineRule="exact"/>
        <w:ind w:firstLine="480" w:firstLineChars="200"/>
        <w:rPr>
          <w:rFonts w:hint="eastAsia" w:ascii="仿宋" w:hAnsi="仿宋" w:eastAsia="仿宋" w:cstheme="minorBidi"/>
          <w:sz w:val="24"/>
        </w:rPr>
      </w:pPr>
      <w:r>
        <w:rPr>
          <w:rFonts w:hint="eastAsia" w:ascii="仿宋" w:hAnsi="仿宋" w:eastAsia="仿宋" w:cstheme="minorBidi"/>
          <w:sz w:val="24"/>
        </w:rPr>
        <w:t>8.投标供应商要保证所供产品不会引起知识产权纠纷等法律责任，若有此产生纠纷，供应方应承担全部责任。</w:t>
      </w:r>
    </w:p>
    <w:p w14:paraId="617CF7C5">
      <w:pPr>
        <w:spacing w:line="4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二、服务要求</w:t>
      </w:r>
    </w:p>
    <w:p w14:paraId="3AA80FAF">
      <w:pPr>
        <w:spacing w:line="500" w:lineRule="exact"/>
        <w:ind w:firstLine="480" w:firstLineChars="200"/>
        <w:rPr>
          <w:rFonts w:hint="eastAsia" w:ascii="仿宋" w:hAnsi="仿宋" w:eastAsia="仿宋" w:cstheme="minorBidi"/>
          <w:sz w:val="24"/>
        </w:rPr>
      </w:pPr>
      <w:r>
        <w:rPr>
          <w:rFonts w:hint="eastAsia" w:ascii="仿宋" w:hAnsi="仿宋" w:eastAsia="仿宋" w:cstheme="minorBidi"/>
          <w:sz w:val="24"/>
        </w:rPr>
        <w:t>1.培训、演示：服务期限内每年不少于2次。</w:t>
      </w:r>
    </w:p>
    <w:p w14:paraId="5C6E751A">
      <w:pPr>
        <w:spacing w:line="500" w:lineRule="exact"/>
        <w:ind w:firstLine="480" w:firstLineChars="200"/>
        <w:rPr>
          <w:rFonts w:hint="eastAsia" w:ascii="仿宋" w:hAnsi="仿宋" w:eastAsia="仿宋" w:cstheme="minorBidi"/>
          <w:sz w:val="24"/>
        </w:rPr>
      </w:pPr>
      <w:r>
        <w:rPr>
          <w:rFonts w:hint="eastAsia" w:ascii="仿宋" w:hAnsi="仿宋" w:eastAsia="仿宋" w:cstheme="minorBidi"/>
          <w:sz w:val="24"/>
        </w:rPr>
        <w:t>2.账号管理：个人账号不应有数量限制，我院人员均可以使用，且有我方对后台读者进行管理。</w:t>
      </w:r>
    </w:p>
    <w:p w14:paraId="55E12DD4">
      <w:pPr>
        <w:spacing w:line="500" w:lineRule="exact"/>
        <w:ind w:firstLine="480" w:firstLineChars="200"/>
        <w:rPr>
          <w:rFonts w:hint="eastAsia" w:ascii="仿宋" w:hAnsi="仿宋" w:eastAsia="仿宋" w:cstheme="minorBidi"/>
          <w:sz w:val="24"/>
        </w:rPr>
      </w:pPr>
      <w:r>
        <w:rPr>
          <w:rFonts w:hint="eastAsia" w:ascii="仿宋" w:hAnsi="仿宋" w:eastAsia="仿宋" w:cstheme="minorBidi"/>
          <w:sz w:val="24"/>
        </w:rPr>
        <w:t>3.使用范围：无限制。</w:t>
      </w:r>
    </w:p>
    <w:p w14:paraId="1B3F960A">
      <w:pPr>
        <w:spacing w:line="360" w:lineRule="auto"/>
        <w:ind w:firstLine="482" w:firstLineChars="200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（一）服务渠道及响应时间</w:t>
      </w:r>
    </w:p>
    <w:p w14:paraId="716BB97F">
      <w:pPr>
        <w:numPr>
          <w:ilvl w:val="0"/>
          <w:numId w:val="1"/>
        </w:numPr>
        <w:spacing w:line="360" w:lineRule="auto"/>
        <w:ind w:left="0"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软件故障类问题</w:t>
      </w:r>
      <w:r>
        <w:rPr>
          <w:rFonts w:ascii="仿宋" w:hAnsi="仿宋" w:eastAsia="仿宋"/>
          <w:sz w:val="24"/>
        </w:rPr>
        <w:t>：对于软件出错、系统BUG、数据错误、仪器接口错误、第三方接口错误、运行速度异常等问题，自检测或收到报障后需在1小时内响应并处理。</w:t>
      </w:r>
    </w:p>
    <w:p w14:paraId="4CB8425C">
      <w:pPr>
        <w:numPr>
          <w:ilvl w:val="0"/>
          <w:numId w:val="1"/>
        </w:numPr>
        <w:spacing w:line="360" w:lineRule="auto"/>
        <w:ind w:left="0"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应急类故障问题</w:t>
      </w:r>
      <w:r>
        <w:rPr>
          <w:rFonts w:ascii="仿宋" w:hAnsi="仿宋" w:eastAsia="仿宋"/>
          <w:sz w:val="24"/>
        </w:rPr>
        <w:t>：如数据库故障等系统灾难直接影响系统正常运行的问题，通过远程等方式无法解决时，2小时内派出工程师前往现场协助解决，以交通票据为准。</w:t>
      </w:r>
    </w:p>
    <w:p w14:paraId="53D69BC3">
      <w:pPr>
        <w:numPr>
          <w:ilvl w:val="0"/>
          <w:numId w:val="1"/>
        </w:numPr>
        <w:spacing w:line="360" w:lineRule="auto"/>
        <w:ind w:left="0"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数据库备份恢复验证</w:t>
      </w:r>
      <w:r>
        <w:rPr>
          <w:rFonts w:ascii="仿宋" w:hAnsi="仿宋" w:eastAsia="仿宋"/>
          <w:sz w:val="24"/>
        </w:rPr>
        <w:t>：服务商每个季度至少提供一次数据库备份恢复验证服务，保证系统数据存档正确。</w:t>
      </w:r>
    </w:p>
    <w:p w14:paraId="6B226799">
      <w:pPr>
        <w:spacing w:line="360" w:lineRule="auto"/>
        <w:ind w:firstLine="482" w:firstLineChars="200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二</w:t>
      </w:r>
      <w:r>
        <w:rPr>
          <w:rFonts w:ascii="仿宋" w:hAnsi="仿宋" w:eastAsia="仿宋"/>
          <w:b/>
          <w:bCs/>
          <w:sz w:val="24"/>
        </w:rPr>
        <w:t>）安全要求</w:t>
      </w:r>
    </w:p>
    <w:p w14:paraId="21ED37AB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服务期内配合医院定期开展网络安全自查，自查内容至少包括系统日常运行情况、系统漏洞等；配合医院定期进行安全审计，审计内容至少包括系统账号、权限、操作行为和安全技术措施有效性等，及时发现和处理信息系统运行过程中的安全隐患，避免网络安全事件的发生。</w:t>
      </w:r>
    </w:p>
    <w:p w14:paraId="247D61EE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ascii="黑体" w:hAnsi="黑体" w:eastAsia="黑体"/>
          <w:sz w:val="28"/>
          <w:szCs w:val="28"/>
        </w:rPr>
        <w:t>、其他要求</w:t>
      </w:r>
    </w:p>
    <w:p w14:paraId="7922B3E2">
      <w:pPr>
        <w:numPr>
          <w:ilvl w:val="0"/>
          <w:numId w:val="2"/>
        </w:numPr>
        <w:spacing w:line="360" w:lineRule="auto"/>
        <w:ind w:left="0"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数据安全与隐私保护</w:t>
      </w:r>
      <w:r>
        <w:rPr>
          <w:rFonts w:ascii="仿宋" w:hAnsi="仿宋" w:eastAsia="仿宋"/>
          <w:sz w:val="24"/>
        </w:rPr>
        <w:t>：服务商需确保数据传输和存储过程中的数据安全与隐私保护，符合相关法律法规的要求。对敏感信息采取加密处理，防止数据泄露、篡改等安全事件发生。</w:t>
      </w:r>
    </w:p>
    <w:p w14:paraId="435BEFCB">
      <w:pPr>
        <w:numPr>
          <w:ilvl w:val="0"/>
          <w:numId w:val="2"/>
        </w:numPr>
        <w:spacing w:line="360" w:lineRule="auto"/>
        <w:ind w:left="0"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服务报告提交</w:t>
      </w:r>
      <w:r>
        <w:rPr>
          <w:rFonts w:ascii="仿宋" w:hAnsi="仿宋" w:eastAsia="仿宋"/>
          <w:sz w:val="24"/>
        </w:rPr>
        <w:t>：服务商每季度向医院提交服务报告，内容包括系统运行情况、故障处理情况、维护工作内容、巡检报告等，确保医院及时了解系统运行状态和服务执行情况。</w:t>
      </w:r>
    </w:p>
    <w:p w14:paraId="501EF924">
      <w:pPr>
        <w:spacing w:line="500" w:lineRule="exact"/>
        <w:ind w:firstLine="480" w:firstLineChars="200"/>
        <w:rPr>
          <w:rFonts w:hint="eastAsia" w:ascii="仿宋" w:hAnsi="仿宋" w:eastAsia="仿宋" w:cstheme="minorBidi"/>
          <w:sz w:val="24"/>
        </w:rPr>
      </w:pPr>
    </w:p>
    <w:p w14:paraId="4F48C9CC">
      <w:pPr>
        <w:spacing w:line="500" w:lineRule="exact"/>
        <w:ind w:firstLine="480" w:firstLineChars="200"/>
        <w:rPr>
          <w:rFonts w:hint="eastAsia" w:ascii="仿宋" w:hAnsi="仿宋" w:eastAsia="仿宋" w:cstheme="minorBidi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20367"/>
    <w:multiLevelType w:val="multilevel"/>
    <w:tmpl w:val="0492036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549551C"/>
    <w:multiLevelType w:val="multilevel"/>
    <w:tmpl w:val="4549551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jlkZjgyNzZiMTMzM2Y0OTA1NmJmN2UxMTk0MTQifQ=="/>
  </w:docVars>
  <w:rsids>
    <w:rsidRoot w:val="00335C27"/>
    <w:rsid w:val="00335C27"/>
    <w:rsid w:val="00384630"/>
    <w:rsid w:val="004C610A"/>
    <w:rsid w:val="009C6528"/>
    <w:rsid w:val="216F7489"/>
    <w:rsid w:val="34F0439D"/>
    <w:rsid w:val="35C142D9"/>
    <w:rsid w:val="3C807FB4"/>
    <w:rsid w:val="53D76201"/>
    <w:rsid w:val="59B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1175</Words>
  <Characters>1222</Characters>
  <Lines>8</Lines>
  <Paragraphs>2</Paragraphs>
  <TotalTime>10</TotalTime>
  <ScaleCrop>false</ScaleCrop>
  <LinksUpToDate>false</LinksUpToDate>
  <CharactersWithSpaces>1225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2022-03-15T01:51:00Z</dcterms:created>
  <dc:creator>zgf911427</dc:creator>
  <cp:lastModifiedBy>小白</cp:lastModifiedBy>
  <dcterms:modified xsi:type="dcterms:W3CDTF">2025-06-16T09:11:21Z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16EE59B74369492D9A392C526893054A</vt:lpwstr>
  </property>
  <property fmtid="{D5CDD505-2E9C-101B-9397-08002B2CF9AE}" pid="4" name="KSOTemplateDocerSaveRecord">
    <vt:lpwstr>eyJoZGlkIjoiZmY5MjkyNzVhNDBjYTE5ZTYxZDVlOTA1YTJmM2FjM2EiLCJ1c2VySWQiOiIzODI0ODYxMjQifQ==</vt:lpwstr>
  </property>
</Properties>
</file>