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B9FF" w14:textId="77777777" w:rsidR="00F53828" w:rsidRPr="004629DF" w:rsidRDefault="00F53828" w:rsidP="004629DF">
      <w:pPr>
        <w:pStyle w:val="1"/>
        <w:jc w:val="center"/>
      </w:pPr>
      <w:r w:rsidRPr="004629DF">
        <w:rPr>
          <w:rFonts w:hint="eastAsia"/>
        </w:rPr>
        <w:t>杏林</w:t>
      </w:r>
      <w:r w:rsidR="004629DF" w:rsidRPr="004629DF">
        <w:rPr>
          <w:rFonts w:hint="eastAsia"/>
        </w:rPr>
        <w:t>感染实时监控系统</w:t>
      </w:r>
    </w:p>
    <w:p w14:paraId="3C7A6878" w14:textId="77777777" w:rsidR="00F53828" w:rsidRPr="004629DF" w:rsidRDefault="00F53828" w:rsidP="004629DF">
      <w:pPr>
        <w:pStyle w:val="1"/>
        <w:jc w:val="center"/>
      </w:pPr>
      <w:r w:rsidRPr="004629DF">
        <w:rPr>
          <w:rFonts w:hint="eastAsia"/>
        </w:rPr>
        <w:t>运维服务参数</w:t>
      </w:r>
    </w:p>
    <w:p w14:paraId="3F068E99" w14:textId="04ABA98C" w:rsidR="00447C52" w:rsidRPr="00447C52" w:rsidRDefault="00447C52" w:rsidP="00447C52">
      <w:pPr>
        <w:rPr>
          <w:rFonts w:ascii="黑体" w:eastAsia="黑体" w:hAnsi="黑体" w:hint="eastAsia"/>
          <w:bCs/>
          <w:sz w:val="32"/>
          <w:szCs w:val="32"/>
        </w:rPr>
      </w:pPr>
      <w:r w:rsidRPr="00447C52">
        <w:rPr>
          <w:rFonts w:ascii="黑体" w:eastAsia="黑体" w:hAnsi="黑体" w:hint="eastAsia"/>
          <w:sz w:val="32"/>
          <w:szCs w:val="32"/>
        </w:rPr>
        <w:t>一、</w:t>
      </w:r>
      <w:r w:rsidRPr="00447C52">
        <w:rPr>
          <w:rFonts w:ascii="黑体" w:eastAsia="黑体" w:hAnsi="黑体" w:hint="eastAsia"/>
          <w:bCs/>
          <w:sz w:val="32"/>
          <w:szCs w:val="32"/>
        </w:rPr>
        <w:t>服务内容</w:t>
      </w:r>
    </w:p>
    <w:p w14:paraId="79995699" w14:textId="77777777" w:rsidR="00A07F7F" w:rsidRPr="000E2A0E" w:rsidRDefault="00B507AF" w:rsidP="00447C52">
      <w:pPr>
        <w:spacing w:line="360" w:lineRule="auto"/>
        <w:ind w:firstLineChars="200" w:firstLine="640"/>
        <w:rPr>
          <w:rFonts w:ascii="仿宋_GB2312" w:eastAsia="仿宋_GB2312" w:hAnsiTheme="minorEastAsia" w:hint="eastAsia"/>
          <w:b/>
          <w:sz w:val="32"/>
          <w:szCs w:val="32"/>
        </w:rPr>
      </w:pPr>
      <w:r w:rsidRPr="000E2A0E">
        <w:rPr>
          <w:rFonts w:ascii="仿宋_GB2312" w:eastAsia="仿宋_GB2312" w:hAnsiTheme="minorEastAsia" w:hint="eastAsia"/>
          <w:sz w:val="32"/>
          <w:szCs w:val="32"/>
        </w:rPr>
        <w:t>1.</w:t>
      </w:r>
      <w:r w:rsidR="00A07F7F" w:rsidRPr="000E2A0E">
        <w:rPr>
          <w:rFonts w:ascii="仿宋_GB2312" w:eastAsia="仿宋_GB2312" w:hAnsiTheme="minorEastAsia" w:hint="eastAsia"/>
          <w:sz w:val="32"/>
          <w:szCs w:val="32"/>
        </w:rPr>
        <w:t>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突发事故由硬件或第三</w:t>
      </w:r>
      <w:proofErr w:type="gramStart"/>
      <w:r w:rsidR="00A07F7F" w:rsidRPr="000E2A0E">
        <w:rPr>
          <w:rFonts w:ascii="仿宋_GB2312" w:eastAsia="仿宋_GB2312" w:hAnsiTheme="minorEastAsia" w:hint="eastAsia"/>
          <w:sz w:val="32"/>
          <w:szCs w:val="32"/>
        </w:rPr>
        <w:t>方因素</w:t>
      </w:r>
      <w:proofErr w:type="gramEnd"/>
      <w:r w:rsidR="00A07F7F" w:rsidRPr="000E2A0E">
        <w:rPr>
          <w:rFonts w:ascii="仿宋_GB2312" w:eastAsia="仿宋_GB2312" w:hAnsiTheme="minorEastAsia" w:hint="eastAsia"/>
          <w:sz w:val="32"/>
          <w:szCs w:val="32"/>
        </w:rPr>
        <w:t>造成，相关费用由客户承担，具体金额双方自由协商。若因本软件自身功能缺陷不能正常运行，提供免费技术支持和服务。</w:t>
      </w:r>
    </w:p>
    <w:p w14:paraId="0A9C35AE" w14:textId="77777777" w:rsidR="00A07F7F" w:rsidRPr="000E2A0E" w:rsidRDefault="00B507AF" w:rsidP="00A07F7F">
      <w:pPr>
        <w:spacing w:line="360" w:lineRule="auto"/>
        <w:ind w:firstLineChars="200" w:firstLine="640"/>
        <w:jc w:val="left"/>
        <w:rPr>
          <w:rFonts w:ascii="仿宋_GB2312" w:eastAsia="仿宋_GB2312" w:hAnsiTheme="minorEastAsia" w:hint="eastAsia"/>
          <w:sz w:val="32"/>
          <w:szCs w:val="32"/>
        </w:rPr>
      </w:pPr>
      <w:r w:rsidRPr="000E2A0E">
        <w:rPr>
          <w:rFonts w:ascii="仿宋_GB2312" w:eastAsia="仿宋_GB2312" w:hAnsiTheme="minorEastAsia" w:hint="eastAsia"/>
          <w:sz w:val="32"/>
          <w:szCs w:val="32"/>
        </w:rPr>
        <w:t>2.</w:t>
      </w:r>
      <w:r w:rsidR="00A07F7F" w:rsidRPr="000E2A0E">
        <w:rPr>
          <w:rFonts w:ascii="仿宋_GB2312" w:eastAsia="仿宋_GB2312" w:hAnsiTheme="minorEastAsia" w:hint="eastAsia"/>
          <w:sz w:val="32"/>
          <w:szCs w:val="32"/>
        </w:rPr>
        <w:t>提供符合院方要求的安全机制确保本系统及所连接的系统的数据安全，保证数据不被非法利用和盗用。</w:t>
      </w:r>
    </w:p>
    <w:p w14:paraId="25C3FEB2"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3.针对服务期间修改/升级的软件功能提供培训服务，需</w:t>
      </w:r>
      <w:proofErr w:type="gramStart"/>
      <w:r w:rsidRPr="000E2A0E">
        <w:rPr>
          <w:rFonts w:ascii="仿宋_GB2312" w:eastAsia="仿宋_GB2312" w:hAnsiTheme="minorEastAsia" w:hint="eastAsia"/>
          <w:sz w:val="32"/>
          <w:szCs w:val="32"/>
        </w:rPr>
        <w:t>对院感专职</w:t>
      </w:r>
      <w:proofErr w:type="gramEnd"/>
      <w:r w:rsidRPr="000E2A0E">
        <w:rPr>
          <w:rFonts w:ascii="仿宋_GB2312" w:eastAsia="仿宋_GB2312" w:hAnsiTheme="minorEastAsia" w:hint="eastAsia"/>
          <w:sz w:val="32"/>
          <w:szCs w:val="32"/>
        </w:rPr>
        <w:t>人员进行培训，使其能很好的掌握监控系统的功能。</w:t>
      </w:r>
    </w:p>
    <w:p w14:paraId="6B0ECC20"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14:paraId="31B9E32F"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5.定期进行系统性能测试和调优，包括检查系统资源利用率、</w:t>
      </w:r>
      <w:r w:rsidRPr="000E2A0E">
        <w:rPr>
          <w:rFonts w:ascii="仿宋_GB2312" w:eastAsia="仿宋_GB2312" w:hAnsiTheme="minorEastAsia" w:hint="eastAsia"/>
          <w:sz w:val="32"/>
          <w:szCs w:val="32"/>
        </w:rPr>
        <w:lastRenderedPageBreak/>
        <w:t>系统响应时间、内存使用情况等，针对系统进行优化，提高系统性能和效率，避免因性能问题而影响用户体验，确保系统性能稳定和高效运行。应掌握windows、Linux、centos等系统，可根据需求对数据库及中间件维护、高可用、负载均衡等建设。</w:t>
      </w:r>
    </w:p>
    <w:p w14:paraId="358A161F" w14:textId="77777777" w:rsidR="00BD239F" w:rsidRPr="00FE69C0" w:rsidRDefault="00BD239F" w:rsidP="00BD239F">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6.根据需求和实际情况对系统进行调整和变更，</w:t>
      </w:r>
      <w:r>
        <w:rPr>
          <w:rFonts w:ascii="仿宋_GB2312" w:eastAsia="仿宋_GB2312" w:hAnsiTheme="minorEastAsia" w:hint="eastAsia"/>
          <w:sz w:val="32"/>
          <w:szCs w:val="32"/>
        </w:rPr>
        <w:t>例如</w:t>
      </w:r>
      <w:r w:rsidRPr="001D53DE">
        <w:rPr>
          <w:rFonts w:ascii="仿宋_GB2312" w:eastAsia="仿宋_GB2312" w:hAnsiTheme="minorEastAsia" w:hint="eastAsia"/>
          <w:sz w:val="32"/>
          <w:szCs w:val="32"/>
        </w:rPr>
        <w:t>包括对现有报表格式与</w:t>
      </w:r>
      <w:proofErr w:type="gramStart"/>
      <w:r w:rsidRPr="001D53DE">
        <w:rPr>
          <w:rFonts w:ascii="仿宋_GB2312" w:eastAsia="仿宋_GB2312" w:hAnsiTheme="minorEastAsia" w:hint="eastAsia"/>
          <w:sz w:val="32"/>
          <w:szCs w:val="32"/>
        </w:rPr>
        <w:t>数据数据</w:t>
      </w:r>
      <w:proofErr w:type="gramEnd"/>
      <w:r w:rsidRPr="001D53DE">
        <w:rPr>
          <w:rFonts w:ascii="仿宋_GB2312" w:eastAsia="仿宋_GB2312" w:hAnsiTheme="minorEastAsia" w:hint="eastAsia"/>
          <w:sz w:val="32"/>
          <w:szCs w:val="32"/>
        </w:rPr>
        <w:t>进行调整与修改，保障系统的稳定运行以及数据的准确性</w:t>
      </w:r>
      <w:r>
        <w:rPr>
          <w:rFonts w:ascii="仿宋_GB2312" w:eastAsia="仿宋_GB2312" w:hAnsiTheme="minorEastAsia" w:hint="eastAsia"/>
          <w:sz w:val="32"/>
          <w:szCs w:val="32"/>
        </w:rPr>
        <w:t>。</w:t>
      </w:r>
      <w:r w:rsidRPr="001D53DE">
        <w:rPr>
          <w:rFonts w:ascii="仿宋_GB2312" w:eastAsia="仿宋_GB2312" w:hAnsiTheme="minorEastAsia" w:hint="eastAsia"/>
          <w:sz w:val="32"/>
          <w:szCs w:val="32"/>
        </w:rPr>
        <w:t>根据需求</w:t>
      </w:r>
      <w:r w:rsidRPr="00FE69C0">
        <w:rPr>
          <w:rFonts w:ascii="仿宋_GB2312" w:eastAsia="仿宋_GB2312" w:hAnsiTheme="minorEastAsia" w:hint="eastAsia"/>
          <w:sz w:val="32"/>
          <w:szCs w:val="32"/>
        </w:rPr>
        <w:t>从系统现有数据中新增报表单。对应用软件存在的潜在性错误进行免费修改，该修改以版本升级形式完成。软件应用过程中出现功能错误时，协助查找、排除软件故障，保证系统功能正常运行。</w:t>
      </w:r>
      <w:r w:rsidRPr="001D53DE">
        <w:rPr>
          <w:rFonts w:ascii="仿宋_GB2312" w:eastAsia="仿宋_GB2312" w:hAnsiTheme="minorEastAsia" w:hint="eastAsia"/>
          <w:sz w:val="32"/>
          <w:szCs w:val="32"/>
        </w:rPr>
        <w:t>根据需求进行应用模块功能范围内的功能需求调整、修改</w:t>
      </w:r>
      <w:r>
        <w:rPr>
          <w:rFonts w:ascii="仿宋_GB2312" w:eastAsia="仿宋_GB2312" w:hAnsiTheme="minorEastAsia" w:hint="eastAsia"/>
          <w:sz w:val="32"/>
          <w:szCs w:val="32"/>
        </w:rPr>
        <w:t>，</w:t>
      </w:r>
      <w:r w:rsidRPr="00FE69C0">
        <w:rPr>
          <w:rFonts w:ascii="仿宋_GB2312" w:eastAsia="仿宋_GB2312" w:hAnsiTheme="minorEastAsia" w:hint="eastAsia"/>
          <w:sz w:val="32"/>
          <w:szCs w:val="32"/>
        </w:rPr>
        <w:t>如遇到与其他系统对接或对外提供数据接口</w:t>
      </w:r>
      <w:r>
        <w:rPr>
          <w:rFonts w:ascii="仿宋_GB2312" w:eastAsia="仿宋_GB2312" w:hAnsiTheme="minorEastAsia" w:hint="eastAsia"/>
          <w:sz w:val="32"/>
          <w:szCs w:val="32"/>
        </w:rPr>
        <w:t>，经技术评估</w:t>
      </w:r>
      <w:proofErr w:type="gramStart"/>
      <w:r>
        <w:rPr>
          <w:rFonts w:ascii="仿宋_GB2312" w:eastAsia="仿宋_GB2312" w:hAnsiTheme="minorEastAsia" w:hint="eastAsia"/>
          <w:sz w:val="32"/>
          <w:szCs w:val="32"/>
        </w:rPr>
        <w:t>过</w:t>
      </w:r>
      <w:r w:rsidRPr="00FE69C0">
        <w:rPr>
          <w:rFonts w:ascii="仿宋_GB2312" w:eastAsia="仿宋_GB2312" w:hAnsiTheme="minorEastAsia" w:hint="eastAsia"/>
          <w:sz w:val="32"/>
          <w:szCs w:val="32"/>
        </w:rPr>
        <w:t>予以</w:t>
      </w:r>
      <w:proofErr w:type="gramEnd"/>
      <w:r w:rsidRPr="00FE69C0">
        <w:rPr>
          <w:rFonts w:ascii="仿宋_GB2312" w:eastAsia="仿宋_GB2312" w:hAnsiTheme="minorEastAsia" w:hint="eastAsia"/>
          <w:sz w:val="32"/>
          <w:szCs w:val="32"/>
        </w:rPr>
        <w:t>配合。</w:t>
      </w:r>
    </w:p>
    <w:p w14:paraId="071450FB"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14:paraId="31736010" w14:textId="77777777" w:rsidR="00A07F7F" w:rsidRPr="000E2A0E" w:rsidRDefault="00A07F7F" w:rsidP="00447C52">
      <w:pPr>
        <w:spacing w:line="360" w:lineRule="auto"/>
        <w:ind w:firstLineChars="200" w:firstLine="640"/>
        <w:rPr>
          <w:rFonts w:ascii="仿宋_GB2312" w:eastAsia="仿宋_GB2312" w:hAnsiTheme="minorEastAsia" w:hint="eastAsia"/>
          <w:sz w:val="32"/>
          <w:szCs w:val="32"/>
        </w:rPr>
      </w:pPr>
      <w:r w:rsidRPr="000E2A0E">
        <w:rPr>
          <w:rFonts w:ascii="仿宋_GB2312" w:eastAsia="仿宋_GB2312" w:hAnsiTheme="minorEastAsia" w:hint="eastAsia"/>
          <w:sz w:val="32"/>
          <w:szCs w:val="32"/>
        </w:rPr>
        <w:t>8.应及时对系统进行安全加固，漏洞扫描和修复定期更新漏洞库、软件补丁管理，以及紧急漏洞事件的应急响应、加强系统安全防护等。</w:t>
      </w:r>
    </w:p>
    <w:p w14:paraId="3239061A" w14:textId="77777777" w:rsidR="00A07F7F" w:rsidRPr="000E2A0E" w:rsidRDefault="00A07F7F" w:rsidP="00447C52">
      <w:pPr>
        <w:spacing w:line="360" w:lineRule="auto"/>
        <w:ind w:firstLineChars="200" w:firstLine="640"/>
        <w:rPr>
          <w:rFonts w:ascii="仿宋_GB2312" w:eastAsia="仿宋_GB2312" w:hAnsiTheme="minorEastAsia" w:cs="Cambria Math" w:hint="eastAsia"/>
          <w:sz w:val="32"/>
          <w:szCs w:val="32"/>
        </w:rPr>
      </w:pPr>
      <w:r w:rsidRPr="000E2A0E">
        <w:rPr>
          <w:rFonts w:ascii="仿宋_GB2312" w:eastAsia="仿宋_GB2312" w:hAnsiTheme="minorEastAsia" w:hint="eastAsia"/>
          <w:sz w:val="32"/>
          <w:szCs w:val="32"/>
        </w:rPr>
        <w:t>9.</w:t>
      </w:r>
      <w:r w:rsidRPr="000E2A0E">
        <w:rPr>
          <w:rFonts w:ascii="仿宋_GB2312" w:eastAsia="仿宋_GB2312" w:hAnsiTheme="minorEastAsia" w:cs="Cambria Math" w:hint="eastAsia"/>
          <w:sz w:val="32"/>
          <w:szCs w:val="32"/>
        </w:rPr>
        <w:t>应提供接口文档、系统表结构等相关文档，并在调取数据时提供帮助。</w:t>
      </w:r>
    </w:p>
    <w:p w14:paraId="50ABE770" w14:textId="77777777" w:rsidR="00A07F7F" w:rsidRPr="000E2A0E" w:rsidRDefault="00A07F7F" w:rsidP="00447C52">
      <w:pPr>
        <w:spacing w:line="360" w:lineRule="auto"/>
        <w:ind w:firstLineChars="200" w:firstLine="640"/>
        <w:rPr>
          <w:rFonts w:ascii="仿宋_GB2312" w:eastAsia="仿宋_GB2312" w:hAnsiTheme="minorEastAsia" w:cs="Cambria Math" w:hint="eastAsia"/>
          <w:sz w:val="32"/>
          <w:szCs w:val="32"/>
        </w:rPr>
      </w:pPr>
      <w:r w:rsidRPr="000E2A0E">
        <w:rPr>
          <w:rFonts w:ascii="仿宋_GB2312" w:eastAsia="仿宋_GB2312" w:hAnsiTheme="minorEastAsia" w:cs="Cambria Math" w:hint="eastAsia"/>
          <w:sz w:val="32"/>
          <w:szCs w:val="32"/>
        </w:rPr>
        <w:t>10.对维护过程中涉及到的所有数据、信息进行严格保密，不</w:t>
      </w:r>
      <w:r w:rsidRPr="000E2A0E">
        <w:rPr>
          <w:rFonts w:ascii="仿宋_GB2312" w:eastAsia="仿宋_GB2312" w:hAnsiTheme="minorEastAsia" w:cs="Cambria Math" w:hint="eastAsia"/>
          <w:sz w:val="32"/>
          <w:szCs w:val="32"/>
        </w:rPr>
        <w:lastRenderedPageBreak/>
        <w:t>得泄露。</w:t>
      </w:r>
    </w:p>
    <w:p w14:paraId="6DDAA547" w14:textId="77777777" w:rsidR="00447C52" w:rsidRPr="00DA2A8F" w:rsidRDefault="00447C52" w:rsidP="00DA2A8F">
      <w:pPr>
        <w:pStyle w:val="a7"/>
        <w:numPr>
          <w:ilvl w:val="0"/>
          <w:numId w:val="4"/>
        </w:numPr>
        <w:ind w:firstLineChars="0"/>
        <w:rPr>
          <w:rFonts w:ascii="黑体" w:eastAsia="黑体" w:hAnsi="黑体" w:hint="eastAsia"/>
          <w:bCs/>
          <w:sz w:val="32"/>
          <w:szCs w:val="32"/>
        </w:rPr>
      </w:pPr>
      <w:r w:rsidRPr="00BE18BB">
        <w:rPr>
          <w:rFonts w:ascii="黑体" w:eastAsia="黑体" w:hAnsi="黑体" w:hint="eastAsia"/>
          <w:bCs/>
          <w:sz w:val="32"/>
          <w:szCs w:val="32"/>
        </w:rPr>
        <w:t>维护服务要求</w:t>
      </w:r>
    </w:p>
    <w:p w14:paraId="5E5AA99E" w14:textId="02421C06" w:rsidR="00702B22" w:rsidRPr="00702B22" w:rsidRDefault="00702B22" w:rsidP="00702B22">
      <w:pPr>
        <w:spacing w:line="360" w:lineRule="auto"/>
        <w:ind w:left="720"/>
        <w:rPr>
          <w:rFonts w:ascii="仿宋_GB2312" w:eastAsia="仿宋_GB2312" w:hAnsiTheme="minorEastAsia" w:hint="eastAsia"/>
          <w:sz w:val="32"/>
          <w:szCs w:val="32"/>
        </w:rPr>
      </w:pPr>
      <w:r>
        <w:rPr>
          <w:rFonts w:ascii="仿宋_GB2312" w:eastAsia="仿宋_GB2312" w:hAnsiTheme="minorEastAsia" w:hint="eastAsia"/>
          <w:sz w:val="32"/>
          <w:szCs w:val="32"/>
        </w:rPr>
        <w:t>1.</w:t>
      </w:r>
      <w:r w:rsidRPr="00702B22">
        <w:rPr>
          <w:rFonts w:ascii="仿宋_GB2312" w:eastAsia="仿宋_GB2312" w:hAnsiTheme="minorEastAsia" w:hint="eastAsia"/>
          <w:sz w:val="32"/>
          <w:szCs w:val="32"/>
        </w:rPr>
        <w:t>服务渠道及响应时间</w:t>
      </w:r>
    </w:p>
    <w:p w14:paraId="5729F4A1" w14:textId="77777777" w:rsidR="00702B22" w:rsidRPr="00702B22" w:rsidRDefault="00702B22" w:rsidP="00702B22">
      <w:pPr>
        <w:spacing w:line="360" w:lineRule="auto"/>
        <w:ind w:leftChars="50" w:left="105"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如果本产品发生故障，乙方为用户提供电话、远程、现场协助等技术支持，电话响应时间不超过1小时，到现场时间不超过48小时。</w:t>
      </w:r>
    </w:p>
    <w:p w14:paraId="52390AAD" w14:textId="36C57A72" w:rsidR="00702B22" w:rsidRPr="00702B22" w:rsidRDefault="00702B22" w:rsidP="00702B22">
      <w:pPr>
        <w:spacing w:line="360" w:lineRule="auto"/>
        <w:ind w:left="640"/>
        <w:rPr>
          <w:rFonts w:ascii="仿宋_GB2312" w:eastAsia="仿宋_GB2312" w:hAnsiTheme="minorEastAsia" w:hint="eastAsia"/>
          <w:sz w:val="32"/>
          <w:szCs w:val="32"/>
        </w:rPr>
      </w:pPr>
      <w:r>
        <w:rPr>
          <w:rFonts w:ascii="仿宋_GB2312" w:eastAsia="仿宋_GB2312" w:hAnsiTheme="minorEastAsia" w:hint="eastAsia"/>
          <w:sz w:val="32"/>
          <w:szCs w:val="32"/>
        </w:rPr>
        <w:t>2.</w:t>
      </w:r>
      <w:r w:rsidRPr="00702B22">
        <w:rPr>
          <w:rFonts w:ascii="仿宋_GB2312" w:eastAsia="仿宋_GB2312" w:hAnsiTheme="minorEastAsia" w:hint="eastAsia"/>
          <w:sz w:val="32"/>
          <w:szCs w:val="32"/>
        </w:rPr>
        <w:t>现场巡检服务</w:t>
      </w:r>
    </w:p>
    <w:p w14:paraId="78037CB7" w14:textId="550F97A2" w:rsidR="00A07F7F" w:rsidRPr="00702B22" w:rsidRDefault="00A07F7F" w:rsidP="00702B22">
      <w:pPr>
        <w:spacing w:line="360" w:lineRule="auto"/>
        <w:ind w:leftChars="100" w:left="210"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应至少每年</w:t>
      </w:r>
      <w:r w:rsidRPr="00702B22">
        <w:rPr>
          <w:rFonts w:ascii="仿宋_GB2312" w:eastAsia="仿宋_GB2312" w:hAnsiTheme="minorEastAsia"/>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14:paraId="1828B4A9" w14:textId="77777777" w:rsidR="00702B22" w:rsidRDefault="00702B22" w:rsidP="00702B22">
      <w:pPr>
        <w:spacing w:line="360" w:lineRule="auto"/>
        <w:ind w:leftChars="50" w:left="105" w:firstLineChars="150" w:firstLine="480"/>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3.培训要求</w:t>
      </w:r>
    </w:p>
    <w:p w14:paraId="1BE93E5B" w14:textId="77FF4C8D" w:rsidR="00702B22" w:rsidRPr="009C2DCF" w:rsidRDefault="00702B22" w:rsidP="00702B22">
      <w:pPr>
        <w:spacing w:line="360" w:lineRule="auto"/>
        <w:ind w:leftChars="100" w:left="210" w:firstLineChars="150" w:firstLine="480"/>
        <w:rPr>
          <w:rFonts w:ascii="仿宋_GB2312" w:eastAsia="仿宋_GB2312" w:hAnsi="华文仿宋" w:hint="eastAsia"/>
          <w:sz w:val="32"/>
          <w:szCs w:val="32"/>
        </w:rPr>
      </w:pPr>
      <w:r w:rsidRPr="00132C38">
        <w:rPr>
          <w:rFonts w:ascii="仿宋_GB2312" w:eastAsia="仿宋_GB2312" w:hAnsi="华文仿宋" w:hint="eastAsia"/>
          <w:sz w:val="32"/>
          <w:szCs w:val="32"/>
        </w:rPr>
        <w:t>乙方根据甲方要求为甲方培训管理人员提供培训，使部分问题可以由客户技术人员在第一时间得到解决。包括功能配置、字典维护、参数调整等正常的维护工作。</w:t>
      </w:r>
    </w:p>
    <w:p w14:paraId="48BC2296" w14:textId="364A2E12" w:rsidR="00702B22" w:rsidRDefault="00702B22" w:rsidP="00702B22">
      <w:pPr>
        <w:autoSpaceDE w:val="0"/>
        <w:autoSpaceDN w:val="0"/>
        <w:spacing w:line="360" w:lineRule="auto"/>
        <w:ind w:leftChars="50" w:left="105" w:firstLineChars="150" w:firstLine="480"/>
        <w:jc w:val="left"/>
        <w:textAlignment w:val="bottom"/>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4</w:t>
      </w:r>
      <w:r w:rsidRPr="009C2DCF">
        <w:rPr>
          <w:rFonts w:ascii="仿宋_GB2312" w:eastAsia="仿宋_GB2312" w:hAnsi="华文仿宋" w:hint="eastAsia"/>
          <w:sz w:val="32"/>
          <w:szCs w:val="32"/>
        </w:rPr>
        <w:t>.系统灾难发生时，乙方承诺立即响应，减少数据损失，降低灾难对整个系统正常运行的影响。</w:t>
      </w:r>
    </w:p>
    <w:p w14:paraId="675C00CA" w14:textId="77777777" w:rsidR="00702B22" w:rsidRDefault="00702B22" w:rsidP="00702B22">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Pr>
          <w:rFonts w:ascii="仿宋_GB2312" w:eastAsia="仿宋_GB2312" w:hAnsi="华文仿宋" w:hint="eastAsia"/>
          <w:sz w:val="32"/>
          <w:szCs w:val="32"/>
        </w:rPr>
        <w:t>5.文档支持</w:t>
      </w:r>
    </w:p>
    <w:p w14:paraId="7487B931" w14:textId="5531822E" w:rsidR="00702B22" w:rsidRDefault="00702B22" w:rsidP="00702B22">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sidRPr="00132C38">
        <w:rPr>
          <w:rFonts w:ascii="仿宋_GB2312" w:eastAsia="仿宋_GB2312" w:hAnsi="华文仿宋" w:hint="eastAsia"/>
          <w:sz w:val="32"/>
          <w:szCs w:val="32"/>
        </w:rPr>
        <w:t>协助提供</w:t>
      </w:r>
      <w:r>
        <w:rPr>
          <w:rFonts w:ascii="仿宋_GB2312" w:eastAsia="仿宋_GB2312" w:hAnsi="华文仿宋" w:hint="eastAsia"/>
          <w:sz w:val="32"/>
          <w:szCs w:val="32"/>
        </w:rPr>
        <w:t>甲方</w:t>
      </w:r>
      <w:r w:rsidRPr="00132C38">
        <w:rPr>
          <w:rFonts w:ascii="仿宋_GB2312" w:eastAsia="仿宋_GB2312" w:hAnsi="华文仿宋" w:hint="eastAsia"/>
          <w:sz w:val="32"/>
          <w:szCs w:val="32"/>
        </w:rPr>
        <w:t>所需要产品、项目实施等有关文档，不涉及产品知识产权及商业机密的文档资料</w:t>
      </w:r>
      <w:r>
        <w:rPr>
          <w:rFonts w:ascii="仿宋_GB2312" w:eastAsia="仿宋_GB2312" w:hAnsi="华文仿宋" w:hint="eastAsia"/>
          <w:sz w:val="32"/>
          <w:szCs w:val="32"/>
        </w:rPr>
        <w:t>。</w:t>
      </w:r>
    </w:p>
    <w:p w14:paraId="684531A7" w14:textId="77777777" w:rsidR="00F93B44" w:rsidRPr="00F93B44" w:rsidRDefault="00FF27AF" w:rsidP="00F93B44">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Pr>
          <w:rFonts w:ascii="仿宋_GB2312" w:eastAsia="仿宋_GB2312" w:hAnsi="华文仿宋" w:hint="eastAsia"/>
          <w:sz w:val="32"/>
          <w:szCs w:val="32"/>
        </w:rPr>
        <w:t>6.</w:t>
      </w:r>
      <w:r w:rsidRPr="00FF27AF">
        <w:t xml:space="preserve"> </w:t>
      </w:r>
      <w:r w:rsidR="00F93B44" w:rsidRPr="00F93B44">
        <w:rPr>
          <w:rFonts w:ascii="仿宋_GB2312" w:eastAsia="仿宋_GB2312" w:hAnsi="华文仿宋" w:hint="eastAsia"/>
          <w:sz w:val="32"/>
          <w:szCs w:val="32"/>
        </w:rPr>
        <w:t>服务期内配合甲方定期开展网络安全自查，自查内容至</w:t>
      </w:r>
      <w:proofErr w:type="gramStart"/>
      <w:r w:rsidR="00F93B44" w:rsidRPr="00F93B44">
        <w:rPr>
          <w:rFonts w:ascii="仿宋_GB2312" w:eastAsia="仿宋_GB2312" w:hAnsi="华文仿宋" w:hint="eastAsia"/>
          <w:sz w:val="32"/>
          <w:szCs w:val="32"/>
        </w:rPr>
        <w:lastRenderedPageBreak/>
        <w:t>少包括</w:t>
      </w:r>
      <w:proofErr w:type="gramEnd"/>
      <w:r w:rsidR="00F93B44" w:rsidRPr="00F93B44">
        <w:rPr>
          <w:rFonts w:ascii="仿宋_GB2312" w:eastAsia="仿宋_GB2312" w:hAnsi="华文仿宋" w:hint="eastAsia"/>
          <w:sz w:val="32"/>
          <w:szCs w:val="32"/>
        </w:rPr>
        <w:t xml:space="preserve">系统日常运行情况、系统漏洞等；配合甲方定期进行安全审计，审计内容至少包括系统账号、权限、操作行为和安全技术措施有效性等，及时发现和处理信息系统运行过程中的安全隐患，减少或避免网络安全事件的发生。 </w:t>
      </w:r>
    </w:p>
    <w:p w14:paraId="06EAA30B" w14:textId="77777777" w:rsidR="009B45CD" w:rsidRPr="000E2A0E" w:rsidRDefault="009B45CD" w:rsidP="000E2A0E">
      <w:pPr>
        <w:spacing w:line="360" w:lineRule="auto"/>
        <w:ind w:firstLineChars="200" w:firstLine="640"/>
        <w:rPr>
          <w:rFonts w:ascii="仿宋_GB2312" w:eastAsia="仿宋_GB2312" w:hAnsiTheme="minorEastAsia" w:hint="eastAsia"/>
          <w:sz w:val="32"/>
          <w:szCs w:val="32"/>
        </w:rPr>
      </w:pPr>
    </w:p>
    <w:sectPr w:rsidR="009B45CD" w:rsidRPr="000E2A0E" w:rsidSect="00880EF1">
      <w:headerReference w:type="even" r:id="rId7"/>
      <w:headerReference w:type="default" r:id="rId8"/>
      <w:footerReference w:type="even" r:id="rId9"/>
      <w:footerReference w:type="default" r:id="rId10"/>
      <w:headerReference w:type="first" r:id="rId11"/>
      <w:footerReference w:type="first" r:id="rId12"/>
      <w:pgSz w:w="11906" w:h="16838"/>
      <w:pgMar w:top="1179" w:right="1440" w:bottom="144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5959" w14:textId="77777777" w:rsidR="00E047AA" w:rsidRDefault="00E047AA" w:rsidP="00A07F7F">
      <w:r>
        <w:separator/>
      </w:r>
    </w:p>
  </w:endnote>
  <w:endnote w:type="continuationSeparator" w:id="0">
    <w:p w14:paraId="5D83E310" w14:textId="77777777" w:rsidR="00E047AA" w:rsidRDefault="00E047AA" w:rsidP="00A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83C0" w14:textId="77777777" w:rsidR="009526F5" w:rsidRDefault="009526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348257"/>
      <w:docPartObj>
        <w:docPartGallery w:val="Page Numbers (Bottom of Page)"/>
        <w:docPartUnique/>
      </w:docPartObj>
    </w:sdtPr>
    <w:sdtEndPr/>
    <w:sdtContent>
      <w:sdt>
        <w:sdtPr>
          <w:id w:val="1728636285"/>
          <w:docPartObj>
            <w:docPartGallery w:val="Page Numbers (Top of Page)"/>
            <w:docPartUnique/>
          </w:docPartObj>
        </w:sdtPr>
        <w:sdtEndPr/>
        <w:sdtContent>
          <w:p w14:paraId="0A4C720D" w14:textId="375A6D62" w:rsidR="009526F5" w:rsidRDefault="009526F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2230E85" w14:textId="77777777" w:rsidR="009526F5" w:rsidRDefault="009526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977E" w14:textId="77777777" w:rsidR="009526F5" w:rsidRDefault="009526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665DD" w14:textId="77777777" w:rsidR="00E047AA" w:rsidRDefault="00E047AA" w:rsidP="00A07F7F">
      <w:r>
        <w:separator/>
      </w:r>
    </w:p>
  </w:footnote>
  <w:footnote w:type="continuationSeparator" w:id="0">
    <w:p w14:paraId="6B79ECC1" w14:textId="77777777" w:rsidR="00E047AA" w:rsidRDefault="00E047AA" w:rsidP="00A0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2B88" w14:textId="77777777" w:rsidR="009526F5" w:rsidRDefault="009526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2AEE" w14:textId="77777777" w:rsidR="009526F5" w:rsidRDefault="009526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A9E1" w14:textId="77777777" w:rsidR="009526F5" w:rsidRDefault="009526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81A0F"/>
    <w:multiLevelType w:val="hybridMultilevel"/>
    <w:tmpl w:val="E312D956"/>
    <w:lvl w:ilvl="0" w:tplc="659A559E">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CB87F79"/>
    <w:multiLevelType w:val="hybridMultilevel"/>
    <w:tmpl w:val="717AB5B4"/>
    <w:lvl w:ilvl="0" w:tplc="9C923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ED712D"/>
    <w:multiLevelType w:val="multilevel"/>
    <w:tmpl w:val="66ED712D"/>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7EF12A1"/>
    <w:multiLevelType w:val="hybridMultilevel"/>
    <w:tmpl w:val="9E3CF538"/>
    <w:lvl w:ilvl="0" w:tplc="737CC308">
      <w:start w:val="10"/>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E763C7E"/>
    <w:multiLevelType w:val="hybridMultilevel"/>
    <w:tmpl w:val="5F8A8F86"/>
    <w:lvl w:ilvl="0" w:tplc="C436F78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055393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798841">
    <w:abstractNumId w:val="3"/>
  </w:num>
  <w:num w:numId="3" w16cid:durableId="318313169">
    <w:abstractNumId w:val="1"/>
  </w:num>
  <w:num w:numId="4" w16cid:durableId="475685543">
    <w:abstractNumId w:val="0"/>
  </w:num>
  <w:num w:numId="5" w16cid:durableId="200586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A3"/>
    <w:rsid w:val="00027548"/>
    <w:rsid w:val="000E2A0E"/>
    <w:rsid w:val="00145714"/>
    <w:rsid w:val="001F07B4"/>
    <w:rsid w:val="002D43A0"/>
    <w:rsid w:val="003368E9"/>
    <w:rsid w:val="0034273C"/>
    <w:rsid w:val="0036690A"/>
    <w:rsid w:val="003B115B"/>
    <w:rsid w:val="004026DD"/>
    <w:rsid w:val="00447C52"/>
    <w:rsid w:val="00456AA3"/>
    <w:rsid w:val="004629DF"/>
    <w:rsid w:val="0068692C"/>
    <w:rsid w:val="00702B22"/>
    <w:rsid w:val="00774DCC"/>
    <w:rsid w:val="00880EF1"/>
    <w:rsid w:val="00924769"/>
    <w:rsid w:val="009526F5"/>
    <w:rsid w:val="0095634F"/>
    <w:rsid w:val="00966378"/>
    <w:rsid w:val="009B45CD"/>
    <w:rsid w:val="009D2DB6"/>
    <w:rsid w:val="00A07F7F"/>
    <w:rsid w:val="00A61AAB"/>
    <w:rsid w:val="00B064AA"/>
    <w:rsid w:val="00B507AF"/>
    <w:rsid w:val="00BD239F"/>
    <w:rsid w:val="00D01D30"/>
    <w:rsid w:val="00D5282E"/>
    <w:rsid w:val="00DA2A8F"/>
    <w:rsid w:val="00DB74B8"/>
    <w:rsid w:val="00DF7DFB"/>
    <w:rsid w:val="00E047AA"/>
    <w:rsid w:val="00E44BDA"/>
    <w:rsid w:val="00E46331"/>
    <w:rsid w:val="00F05C03"/>
    <w:rsid w:val="00F53828"/>
    <w:rsid w:val="00F93B44"/>
    <w:rsid w:val="00FA1A61"/>
    <w:rsid w:val="00FF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83AC"/>
  <w15:chartTrackingRefBased/>
  <w15:docId w15:val="{6E5D3FF0-35E2-4855-891D-6EDB7D96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7A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A1A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A61"/>
    <w:rPr>
      <w:rFonts w:ascii="Times New Roman" w:eastAsia="宋体" w:hAnsi="Times New Roman" w:cs="Times New Roman"/>
      <w:b/>
      <w:bCs/>
      <w:kern w:val="44"/>
      <w:sz w:val="44"/>
      <w:szCs w:val="44"/>
    </w:rPr>
  </w:style>
  <w:style w:type="paragraph" w:styleId="a3">
    <w:name w:val="header"/>
    <w:basedOn w:val="a"/>
    <w:link w:val="a4"/>
    <w:uiPriority w:val="99"/>
    <w:unhideWhenUsed/>
    <w:rsid w:val="00A07F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F7F"/>
    <w:rPr>
      <w:rFonts w:ascii="Times New Roman" w:eastAsia="宋体" w:hAnsi="Times New Roman" w:cs="Times New Roman"/>
      <w:sz w:val="18"/>
      <w:szCs w:val="18"/>
    </w:rPr>
  </w:style>
  <w:style w:type="paragraph" w:styleId="a5">
    <w:name w:val="footer"/>
    <w:basedOn w:val="a"/>
    <w:link w:val="a6"/>
    <w:uiPriority w:val="99"/>
    <w:unhideWhenUsed/>
    <w:rsid w:val="00A07F7F"/>
    <w:pPr>
      <w:tabs>
        <w:tab w:val="center" w:pos="4153"/>
        <w:tab w:val="right" w:pos="8306"/>
      </w:tabs>
      <w:snapToGrid w:val="0"/>
      <w:jc w:val="left"/>
    </w:pPr>
    <w:rPr>
      <w:sz w:val="18"/>
      <w:szCs w:val="18"/>
    </w:rPr>
  </w:style>
  <w:style w:type="character" w:customStyle="1" w:styleId="a6">
    <w:name w:val="页脚 字符"/>
    <w:basedOn w:val="a0"/>
    <w:link w:val="a5"/>
    <w:uiPriority w:val="99"/>
    <w:rsid w:val="00A07F7F"/>
    <w:rPr>
      <w:rFonts w:ascii="Times New Roman" w:eastAsia="宋体" w:hAnsi="Times New Roman" w:cs="Times New Roman"/>
      <w:sz w:val="18"/>
      <w:szCs w:val="18"/>
    </w:rPr>
  </w:style>
  <w:style w:type="paragraph" w:styleId="a7">
    <w:name w:val="List Paragraph"/>
    <w:basedOn w:val="a"/>
    <w:uiPriority w:val="34"/>
    <w:qFormat/>
    <w:rsid w:val="00A07F7F"/>
    <w:pPr>
      <w:ind w:firstLineChars="200" w:firstLine="42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49653">
      <w:bodyDiv w:val="1"/>
      <w:marLeft w:val="0"/>
      <w:marRight w:val="0"/>
      <w:marTop w:val="0"/>
      <w:marBottom w:val="0"/>
      <w:divBdr>
        <w:top w:val="none" w:sz="0" w:space="0" w:color="auto"/>
        <w:left w:val="none" w:sz="0" w:space="0" w:color="auto"/>
        <w:bottom w:val="none" w:sz="0" w:space="0" w:color="auto"/>
        <w:right w:val="none" w:sz="0" w:space="0" w:color="auto"/>
      </w:divBdr>
    </w:div>
    <w:div w:id="1669598132">
      <w:bodyDiv w:val="1"/>
      <w:marLeft w:val="0"/>
      <w:marRight w:val="0"/>
      <w:marTop w:val="0"/>
      <w:marBottom w:val="0"/>
      <w:divBdr>
        <w:top w:val="none" w:sz="0" w:space="0" w:color="auto"/>
        <w:left w:val="none" w:sz="0" w:space="0" w:color="auto"/>
        <w:bottom w:val="none" w:sz="0" w:space="0" w:color="auto"/>
        <w:right w:val="none" w:sz="0" w:space="0" w:color="auto"/>
      </w:divBdr>
    </w:div>
    <w:div w:id="168679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苒岚 白</cp:lastModifiedBy>
  <cp:revision>24</cp:revision>
  <dcterms:created xsi:type="dcterms:W3CDTF">2024-01-19T08:13:00Z</dcterms:created>
  <dcterms:modified xsi:type="dcterms:W3CDTF">2025-06-05T07:23:00Z</dcterms:modified>
</cp:coreProperties>
</file>