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31D" w14:textId="77777777" w:rsidR="00D80B8F" w:rsidRDefault="00D80B8F" w:rsidP="00D80B8F">
      <w:pPr>
        <w:pStyle w:val="1"/>
        <w:jc w:val="center"/>
      </w:pPr>
      <w:r>
        <w:rPr>
          <w:rFonts w:ascii="宋体" w:hAnsi="宋体" w:cs="宋体" w:hint="eastAsia"/>
        </w:rPr>
        <w:t>POCT仪器</w:t>
      </w:r>
      <w:r>
        <w:rPr>
          <w:rFonts w:hint="eastAsia"/>
        </w:rPr>
        <w:t>联接</w:t>
      </w:r>
      <w:r>
        <w:rPr>
          <w:rFonts w:hint="eastAsia"/>
        </w:rPr>
        <w:t>LIS</w:t>
      </w:r>
    </w:p>
    <w:p w14:paraId="3AD562CE" w14:textId="5BE0554F" w:rsidR="00D80B8F" w:rsidRPr="002A4058" w:rsidRDefault="00D80B8F" w:rsidP="00D80B8F">
      <w:pPr>
        <w:pStyle w:val="1"/>
        <w:jc w:val="center"/>
      </w:pPr>
      <w:r>
        <w:rPr>
          <w:rFonts w:hint="eastAsia"/>
        </w:rPr>
        <w:t>（实验室信息管理系统）参数</w:t>
      </w:r>
    </w:p>
    <w:p w14:paraId="273C3CF3" w14:textId="77777777" w:rsidR="00D80B8F" w:rsidRPr="00D80B8F" w:rsidRDefault="00D80B8F" w:rsidP="00D80B8F">
      <w:pPr>
        <w:spacing w:line="360" w:lineRule="auto"/>
        <w:rPr>
          <w:rFonts w:ascii="黑体" w:eastAsia="黑体" w:hAnsi="黑体" w:cs="方正仿宋_GB2312" w:hint="eastAsia"/>
          <w:sz w:val="32"/>
          <w:szCs w:val="32"/>
        </w:rPr>
      </w:pPr>
      <w:r w:rsidRPr="00D80B8F">
        <w:rPr>
          <w:rFonts w:ascii="黑体" w:eastAsia="黑体" w:hAnsi="黑体" w:cs="方正仿宋_GB2312" w:hint="eastAsia"/>
          <w:sz w:val="32"/>
          <w:szCs w:val="32"/>
        </w:rPr>
        <w:t>一、</w:t>
      </w:r>
      <w:r w:rsidRPr="00D80B8F">
        <w:rPr>
          <w:rFonts w:ascii="黑体" w:eastAsia="黑体" w:hAnsi="黑体" w:cs="宋体" w:hint="eastAsia"/>
          <w:sz w:val="32"/>
          <w:szCs w:val="32"/>
        </w:rPr>
        <w:t>建设目标</w:t>
      </w:r>
    </w:p>
    <w:p w14:paraId="4CFAEE06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Cambria" w:cs="方正仿宋_GB2312"/>
          <w:sz w:val="32"/>
          <w:szCs w:val="32"/>
        </w:rPr>
      </w:pPr>
      <w:r w:rsidRPr="00D80B8F">
        <w:rPr>
          <w:rFonts w:ascii="仿宋_GB2312" w:eastAsia="仿宋_GB2312" w:hAnsi="Cambria" w:cs="方正仿宋_GB2312" w:hint="eastAsia"/>
          <w:sz w:val="32"/>
          <w:szCs w:val="32"/>
        </w:rPr>
        <w:t>POCT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设备需要能够自动将测试结果、样本信息等相关数据上传至LIS系统，减少人工录入错误，提高数据传输的准确性和效率。同时，LIS系统应能够实时接收并处理这些数据，确保信息的及时更新和共享。</w:t>
      </w:r>
    </w:p>
    <w:p w14:paraId="518A3B6A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此外，设备兼容性与标准化也是重要的考虑因素。</w:t>
      </w:r>
      <w:r w:rsidRPr="00D80B8F">
        <w:rPr>
          <w:rFonts w:ascii="仿宋_GB2312" w:eastAsia="仿宋_GB2312" w:hAnsi="Cambria" w:cs="方正仿宋_GB2312" w:hint="eastAsia"/>
          <w:sz w:val="32"/>
          <w:szCs w:val="32"/>
        </w:rPr>
        <w:t>POCT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设备需要与LIS系统具备良好的兼容性，遵循通用的数据接口标准和通讯协议，以便顺利实现数据交换和通讯。这有助于确保不同设备之间的数据能够无缝对接，提高整个系统的稳定性和可靠性。</w:t>
      </w:r>
    </w:p>
    <w:p w14:paraId="3F16262D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另外，数据安全性与隐私保护也是不可忽视的需求。在联接过程中，需要确保数据的安全性，防止数据泄露或被篡改。LIS系统应采取必要的安全措施，如数据加密、访问控制等，以保护患者和医院的隐私信息。</w:t>
      </w:r>
    </w:p>
    <w:p w14:paraId="4FC36FED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最后，易用性与可维护性也是</w:t>
      </w:r>
      <w:r w:rsidRPr="00D80B8F">
        <w:rPr>
          <w:rFonts w:ascii="仿宋_GB2312" w:eastAsia="仿宋_GB2312" w:hAnsi="Cambria" w:cs="方正仿宋_GB2312" w:hint="eastAsia"/>
          <w:sz w:val="32"/>
          <w:szCs w:val="32"/>
        </w:rPr>
        <w:t>POCT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设备联接LIS的重要</w:t>
      </w:r>
      <w:r w:rsidRPr="00D80B8F">
        <w:rPr>
          <w:rFonts w:ascii="仿宋_GB2312" w:eastAsia="仿宋_GB2312" w:hAnsi="仿宋" w:cs="宋体" w:hint="eastAsia"/>
          <w:sz w:val="32"/>
          <w:szCs w:val="32"/>
        </w:rPr>
        <w:t>目标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。LIS系统应具备直观、易用的操作界面，方便操作人员快速掌握并熟练使用。同时，系统也应具备良好的可维护性，能够方便地进行升级、更新和故障排查，确保系统的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长期稳定运行。</w:t>
      </w:r>
    </w:p>
    <w:p w14:paraId="6642FE58" w14:textId="68078911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综上所述，</w:t>
      </w:r>
      <w:r w:rsidRPr="00D80B8F">
        <w:rPr>
          <w:rFonts w:ascii="仿宋_GB2312" w:eastAsia="仿宋_GB2312" w:hAnsi="Cambria" w:cs="方正仿宋_GB2312" w:hint="eastAsia"/>
          <w:sz w:val="32"/>
          <w:szCs w:val="32"/>
        </w:rPr>
        <w:t>POCT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设备联接LIS的工作涵盖了数据集成与自动化、通讯与指令控制、设备兼容性与标准化、数据安全性与隐私保护以及易用性与可维护性等多个方面。这些</w:t>
      </w:r>
      <w:r w:rsidRPr="00D80B8F">
        <w:rPr>
          <w:rFonts w:ascii="仿宋_GB2312" w:eastAsia="仿宋_GB2312" w:hAnsi="仿宋" w:cs="宋体" w:hint="eastAsia"/>
          <w:sz w:val="32"/>
          <w:szCs w:val="32"/>
        </w:rPr>
        <w:t>目标的实现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将有助于提升实验室信息管理的效率和准确性，为医院的诊断和治疗工作提供有力支持</w:t>
      </w:r>
    </w:p>
    <w:p w14:paraId="332474E6" w14:textId="77777777" w:rsidR="00D80B8F" w:rsidRPr="00D80B8F" w:rsidRDefault="00D80B8F" w:rsidP="00D80B8F">
      <w:pPr>
        <w:numPr>
          <w:ilvl w:val="0"/>
          <w:numId w:val="1"/>
        </w:numPr>
        <w:spacing w:line="360" w:lineRule="auto"/>
        <w:rPr>
          <w:rFonts w:ascii="黑体" w:eastAsia="黑体" w:hAnsi="黑体" w:cs="方正仿宋_GB2312" w:hint="eastAsia"/>
          <w:sz w:val="32"/>
          <w:szCs w:val="32"/>
        </w:rPr>
      </w:pPr>
      <w:r w:rsidRPr="00D80B8F">
        <w:rPr>
          <w:rFonts w:ascii="黑体" w:eastAsia="黑体" w:hAnsi="黑体" w:cs="方正仿宋_GB2312" w:hint="eastAsia"/>
          <w:sz w:val="32"/>
          <w:szCs w:val="32"/>
        </w:rPr>
        <w:t>联机设备</w:t>
      </w:r>
    </w:p>
    <w:tbl>
      <w:tblPr>
        <w:tblpPr w:leftFromText="180" w:rightFromText="180" w:vertAnchor="text" w:horzAnchor="page" w:tblpX="1270" w:tblpY="339"/>
        <w:tblOverlap w:val="never"/>
        <w:tblW w:w="9836" w:type="dxa"/>
        <w:tblLayout w:type="fixed"/>
        <w:tblLook w:val="0000" w:firstRow="0" w:lastRow="0" w:firstColumn="0" w:lastColumn="0" w:noHBand="0" w:noVBand="0"/>
      </w:tblPr>
      <w:tblGrid>
        <w:gridCol w:w="6374"/>
        <w:gridCol w:w="1670"/>
        <w:gridCol w:w="1792"/>
      </w:tblGrid>
      <w:tr w:rsidR="00D80B8F" w14:paraId="17762F59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69DC" w14:textId="39B696AE" w:rsidR="00D80B8F" w:rsidRPr="00D80B8F" w:rsidRDefault="00D80B8F" w:rsidP="005051B9">
            <w:pPr>
              <w:spacing w:line="360" w:lineRule="auto"/>
              <w:ind w:firstLineChars="200" w:firstLine="640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仪</w:t>
            </w: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 xml:space="preserve"> </w:t>
            </w: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器</w:t>
            </w: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 xml:space="preserve"> </w:t>
            </w: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名</w:t>
            </w: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 xml:space="preserve"> </w:t>
            </w: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C948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数量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9704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连接方式</w:t>
            </w:r>
          </w:p>
        </w:tc>
      </w:tr>
      <w:tr w:rsidR="00D80B8F" w14:paraId="26CEF389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3A55" w14:textId="77777777" w:rsidR="00D80B8F" w:rsidRPr="00D80B8F" w:rsidRDefault="00D80B8F" w:rsidP="005051B9">
            <w:pPr>
              <w:spacing w:line="360" w:lineRule="auto"/>
              <w:ind w:firstLineChars="200" w:firstLine="640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罗氏Cobas b123&lt;3&gt; 床旁血气分析仪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8FEB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等线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等线" w:cs="方正仿宋_GB2312" w:hint="eastAsia"/>
                <w:sz w:val="32"/>
                <w:szCs w:val="32"/>
              </w:rPr>
              <w:t>8台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F752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单向</w:t>
            </w:r>
          </w:p>
        </w:tc>
      </w:tr>
      <w:tr w:rsidR="00D80B8F" w14:paraId="0753EF51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943A" w14:textId="77777777" w:rsidR="00D80B8F" w:rsidRPr="00D80B8F" w:rsidRDefault="00D80B8F" w:rsidP="005051B9">
            <w:pPr>
              <w:spacing w:line="360" w:lineRule="auto"/>
              <w:ind w:firstLineChars="200" w:firstLine="640"/>
              <w:rPr>
                <w:rFonts w:ascii="仿宋_GB2312" w:eastAsia="仿宋_GB2312" w:hAnsi="仿宋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罗氏Cobas b123&lt;4&gt; 床旁血气分析仪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5D84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等线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等线" w:cs="方正仿宋_GB2312" w:hint="eastAsia"/>
                <w:sz w:val="32"/>
                <w:szCs w:val="32"/>
              </w:rPr>
              <w:t>6台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9940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单向</w:t>
            </w:r>
          </w:p>
        </w:tc>
      </w:tr>
      <w:tr w:rsidR="00D80B8F" w14:paraId="01C0C84E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9958" w14:textId="77777777" w:rsidR="00D80B8F" w:rsidRPr="00D80B8F" w:rsidRDefault="00D80B8F" w:rsidP="005051B9">
            <w:pPr>
              <w:spacing w:line="360" w:lineRule="auto"/>
              <w:ind w:firstLineChars="200" w:firstLine="640"/>
              <w:rPr>
                <w:rFonts w:ascii="仿宋_GB2312" w:eastAsia="仿宋_GB2312" w:hAnsi="仿宋" w:cs="方正仿宋_GB2312" w:hint="eastAsia"/>
                <w:sz w:val="32"/>
                <w:szCs w:val="32"/>
              </w:rPr>
            </w:pPr>
            <w:proofErr w:type="gramStart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万孚</w:t>
            </w:r>
            <w:proofErr w:type="gramEnd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A120 发光检测仪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912C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等线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等线" w:cs="方正仿宋_GB2312" w:hint="eastAsia"/>
                <w:sz w:val="32"/>
                <w:szCs w:val="32"/>
              </w:rPr>
              <w:t>1台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1468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单向</w:t>
            </w:r>
          </w:p>
        </w:tc>
      </w:tr>
      <w:tr w:rsidR="00D80B8F" w14:paraId="6B2696B8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08BD" w14:textId="77777777" w:rsidR="00D80B8F" w:rsidRPr="00D80B8F" w:rsidRDefault="00D80B8F" w:rsidP="005051B9">
            <w:pPr>
              <w:spacing w:line="360" w:lineRule="auto"/>
              <w:ind w:firstLineChars="200" w:firstLine="640"/>
              <w:rPr>
                <w:rFonts w:ascii="仿宋_GB2312" w:eastAsia="仿宋_GB2312" w:hAnsi="仿宋" w:cs="方正仿宋_GB2312" w:hint="eastAsia"/>
                <w:sz w:val="32"/>
                <w:szCs w:val="32"/>
              </w:rPr>
            </w:pPr>
            <w:proofErr w:type="gramStart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万孚</w:t>
            </w:r>
            <w:proofErr w:type="gramEnd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A90 发光检测仪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2189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等线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等线" w:cs="方正仿宋_GB2312" w:hint="eastAsia"/>
                <w:sz w:val="32"/>
                <w:szCs w:val="32"/>
              </w:rPr>
              <w:t>11台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884AB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单向</w:t>
            </w:r>
          </w:p>
        </w:tc>
      </w:tr>
      <w:tr w:rsidR="00D80B8F" w14:paraId="620E715C" w14:textId="77777777" w:rsidTr="00D80B8F">
        <w:trPr>
          <w:trHeight w:val="50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01C3" w14:textId="77777777" w:rsidR="00D80B8F" w:rsidRPr="00D80B8F" w:rsidRDefault="00D80B8F" w:rsidP="005051B9">
            <w:pPr>
              <w:spacing w:line="360" w:lineRule="auto"/>
              <w:ind w:firstLineChars="200" w:firstLine="640"/>
              <w:rPr>
                <w:rFonts w:ascii="仿宋_GB2312" w:eastAsia="仿宋_GB2312" w:hAnsi="仿宋" w:cs="方正仿宋_GB2312" w:hint="eastAsia"/>
                <w:sz w:val="32"/>
                <w:szCs w:val="32"/>
              </w:rPr>
            </w:pPr>
            <w:proofErr w:type="gramStart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万孚</w:t>
            </w:r>
            <w:proofErr w:type="gramEnd"/>
            <w:r w:rsidRPr="00D80B8F">
              <w:rPr>
                <w:rFonts w:ascii="仿宋_GB2312" w:eastAsia="仿宋_GB2312" w:hAnsi="仿宋" w:cs="宋体" w:hint="eastAsia"/>
                <w:sz w:val="32"/>
                <w:szCs w:val="32"/>
              </w:rPr>
              <w:t>FS205 CRP检测仪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657E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等线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等线" w:cs="方正仿宋_GB2312" w:hint="eastAsia"/>
                <w:sz w:val="32"/>
                <w:szCs w:val="32"/>
              </w:rPr>
              <w:t>5台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4979" w14:textId="77777777" w:rsidR="00D80B8F" w:rsidRPr="00D80B8F" w:rsidRDefault="00D80B8F" w:rsidP="005051B9">
            <w:pPr>
              <w:spacing w:line="360" w:lineRule="auto"/>
              <w:jc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D80B8F"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单向</w:t>
            </w:r>
          </w:p>
        </w:tc>
      </w:tr>
      <w:tr w:rsidR="00D80B8F" w14:paraId="5FD91391" w14:textId="77777777" w:rsidTr="005051B9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5F1FBE6C" w14:textId="77777777" w:rsidR="00D80B8F" w:rsidRDefault="00D80B8F" w:rsidP="005051B9">
            <w:pPr>
              <w:spacing w:line="360" w:lineRule="auto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</w:pPr>
          </w:p>
        </w:tc>
      </w:tr>
    </w:tbl>
    <w:p w14:paraId="25D095D1" w14:textId="36A0C786" w:rsidR="00D80B8F" w:rsidRPr="00D80B8F" w:rsidRDefault="005E791A" w:rsidP="00D80B8F">
      <w:pPr>
        <w:numPr>
          <w:ilvl w:val="0"/>
          <w:numId w:val="1"/>
        </w:numPr>
        <w:spacing w:line="360" w:lineRule="auto"/>
        <w:rPr>
          <w:rFonts w:ascii="黑体" w:eastAsia="黑体" w:hAnsi="黑体" w:cs="方正仿宋_GB2312" w:hint="eastAsia"/>
          <w:sz w:val="32"/>
          <w:szCs w:val="32"/>
        </w:rPr>
      </w:pPr>
      <w:r>
        <w:rPr>
          <w:rFonts w:ascii="黑体" w:eastAsia="黑体" w:hAnsi="黑体" w:cs="方正仿宋_GB2312" w:hint="eastAsia"/>
          <w:sz w:val="32"/>
          <w:szCs w:val="32"/>
        </w:rPr>
        <w:t>技术</w:t>
      </w:r>
      <w:r w:rsidR="00875A77">
        <w:rPr>
          <w:rFonts w:ascii="黑体" w:eastAsia="黑体" w:hAnsi="黑体" w:cs="方正仿宋_GB2312" w:hint="eastAsia"/>
          <w:sz w:val="32"/>
          <w:szCs w:val="32"/>
        </w:rPr>
        <w:t>参数</w:t>
      </w:r>
    </w:p>
    <w:p w14:paraId="4E103B3B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参数确保了POCT设备与LIS系统之间的有效数据交换和通讯。以下是一些关键的联接参数：</w:t>
      </w:r>
    </w:p>
    <w:p w14:paraId="5FBD2B23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通讯协议：检验设备与LIS系统之间的通讯协议需要明确，包括数据格式、数据内容、通讯速率等。</w:t>
      </w:r>
      <w:r w:rsidRPr="00D80B8F">
        <w:rPr>
          <w:rFonts w:ascii="仿宋_GB2312" w:eastAsia="仿宋_GB2312" w:hAnsi="方正仿宋_GB2312" w:cs="方正仿宋_GB2312"/>
          <w:sz w:val="32"/>
          <w:szCs w:val="32"/>
        </w:rPr>
        <w:t>仪器应具备与实验室信息系统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（</w:t>
      </w:r>
      <w:r w:rsidRPr="00D80B8F">
        <w:rPr>
          <w:rFonts w:ascii="仿宋_GB2312" w:eastAsia="仿宋_GB2312" w:hAnsi="方正仿宋_GB2312" w:cs="方正仿宋_GB2312"/>
          <w:sz w:val="32"/>
          <w:szCs w:val="32"/>
        </w:rPr>
        <w:t>LIS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）或医</w:t>
      </w:r>
      <w:r w:rsidRPr="00345FFC">
        <w:rPr>
          <w:rFonts w:ascii="仿宋" w:eastAsia="仿宋" w:hAnsi="仿宋" w:cs="___WRD_EMBED_SUB_46" w:hint="eastAsia"/>
          <w:sz w:val="32"/>
          <w:szCs w:val="32"/>
        </w:rPr>
        <w:t>院信息系统</w:t>
      </w:r>
      <w:r w:rsidRPr="00345FFC">
        <w:rPr>
          <w:rFonts w:ascii="仿宋" w:eastAsia="仿宋" w:hAnsi="仿宋" w:cs="宋体" w:hint="eastAsia"/>
          <w:sz w:val="32"/>
          <w:szCs w:val="32"/>
        </w:rPr>
        <w:t>（</w:t>
      </w:r>
      <w:r w:rsidRPr="00345FFC">
        <w:rPr>
          <w:rFonts w:ascii="仿宋" w:eastAsia="仿宋" w:hAnsi="仿宋" w:cs="方正仿宋_GB2312"/>
          <w:sz w:val="32"/>
          <w:szCs w:val="32"/>
        </w:rPr>
        <w:t>HIS</w:t>
      </w:r>
      <w:r w:rsidRPr="00345FFC">
        <w:rPr>
          <w:rFonts w:ascii="仿宋" w:eastAsia="仿宋" w:hAnsi="仿宋" w:cs="宋体" w:hint="eastAsia"/>
          <w:sz w:val="32"/>
          <w:szCs w:val="32"/>
        </w:rPr>
        <w:t>）</w:t>
      </w:r>
      <w:r w:rsidRPr="00345FFC">
        <w:rPr>
          <w:rFonts w:ascii="仿宋" w:eastAsia="仿宋" w:hAnsi="仿宋" w:cs="___WRD_EMBED_SUB_46" w:hint="eastAsia"/>
          <w:sz w:val="32"/>
          <w:szCs w:val="32"/>
        </w:rPr>
        <w:t>兼容的数据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接口</w:t>
      </w:r>
      <w:r w:rsidRPr="00D80B8F">
        <w:rPr>
          <w:rFonts w:ascii="仿宋_GB2312" w:eastAsia="仿宋_GB2312" w:hAnsi="方正仿宋_GB2312" w:cs="方正仿宋_GB2312"/>
          <w:sz w:val="32"/>
          <w:szCs w:val="32"/>
        </w:rPr>
        <w:t>。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通讯协议通常由设备厂商提供，LIS系统需要根据这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些协议进行配置，以确保数据的准确传输。</w:t>
      </w:r>
    </w:p>
    <w:p w14:paraId="772CBC59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端口设置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：在设备联接LIS时，需要设置正确的端口，如进样端口、显微镜端口等，以实现数据的传输和指令的接收。</w:t>
      </w:r>
    </w:p>
    <w:p w14:paraId="0A428BFC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数据输出与传输方式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：检验设备需要配置为将数据输出至LIS系统，通常选择网络传输方式，确保数据的实时性和准确性。</w:t>
      </w:r>
    </w:p>
    <w:p w14:paraId="3600FA85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数据安全性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</w:t>
      </w:r>
      <w:r w:rsidRPr="00D80B8F">
        <w:rPr>
          <w:rFonts w:ascii="仿宋_GB2312" w:eastAsia="仿宋_GB2312" w:hAnsi="方正仿宋_GB2312" w:cs="方正仿宋_GB2312"/>
          <w:sz w:val="32"/>
          <w:szCs w:val="32"/>
        </w:rPr>
        <w:t>应能够记录所有与检测相关的信息，如样本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编号、检测时间、检测项目、检测结果、操作人员等信息。在联接过程中，需要确保数据的安全性，防止数据泄露或被篡改。这可能涉及数据加密、访问控制等安全措施。</w:t>
      </w:r>
    </w:p>
    <w:p w14:paraId="5E978E17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设备兼容性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：不同的检验设备可能具有不同的接口和通讯方式，因此LIS系统需要具备良好的设备兼容性，能够与多种设备进行联接。</w:t>
      </w:r>
    </w:p>
    <w:p w14:paraId="7732F706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错误处理与日志记录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：LIS系统应具备错误处理能力，能够在联接出现问题时及时报警或提示，并记录相关日志，以便后续排查和修复。</w:t>
      </w:r>
    </w:p>
    <w:p w14:paraId="793B85E1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/>
          <w:sz w:val="32"/>
          <w:szCs w:val="32"/>
        </w:rPr>
        <w:t>性能与稳定性</w:t>
      </w: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：LIS系统需要保证在联接过程中性能稳定，能够处理大量数据，同时保证数据的准确性和完整性。</w:t>
      </w:r>
    </w:p>
    <w:p w14:paraId="7B8C0DBC" w14:textId="77777777" w:rsidR="00D80B8F" w:rsidRPr="00D80B8F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t>质控便捷性：质控员能够通过LIS系统能够对各接入POCT设备的使用情况进行便捷的质控管理，还应能够生成质量控制报告，记录质控数据。</w:t>
      </w:r>
    </w:p>
    <w:p w14:paraId="023860F4" w14:textId="19773480" w:rsidR="000330EA" w:rsidRDefault="00D80B8F" w:rsidP="00D80B8F">
      <w:pPr>
        <w:spacing w:line="360" w:lineRule="auto"/>
        <w:ind w:firstLineChars="200" w:firstLine="640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0B8F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这些参数的具体设置和配置可能因不同的LIS系统要求和检验设备而有所差异。因此，在实际操作中，需要根据具体的设备和系统要求进行调整和优化。同时，为了确保联接的顺利进行，还需要进行充分的测试和验证工作。</w:t>
      </w:r>
    </w:p>
    <w:p w14:paraId="0626F212" w14:textId="2DE51E7C" w:rsidR="00875A77" w:rsidRDefault="00875A77" w:rsidP="00875A77">
      <w:pPr>
        <w:spacing w:line="360" w:lineRule="auto"/>
        <w:ind w:firstLineChars="100" w:firstLine="320"/>
        <w:rPr>
          <w:rFonts w:ascii="黑体" w:eastAsia="黑体" w:hAnsi="黑体" w:cs="方正仿宋_GB2312" w:hint="eastAsia"/>
          <w:sz w:val="32"/>
          <w:szCs w:val="32"/>
        </w:rPr>
      </w:pPr>
      <w:r w:rsidRPr="00875A77">
        <w:rPr>
          <w:rFonts w:ascii="黑体" w:eastAsia="黑体" w:hAnsi="黑体" w:cs="方正仿宋_GB2312" w:hint="eastAsia"/>
          <w:sz w:val="32"/>
          <w:szCs w:val="32"/>
        </w:rPr>
        <w:t>四、其他要求</w:t>
      </w:r>
    </w:p>
    <w:p w14:paraId="0BC617EB" w14:textId="77777777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1.项目验收</w:t>
      </w:r>
    </w:p>
    <w:p w14:paraId="49903BCE" w14:textId="77777777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（1）实施完毕后，由信息网络中心组织验收。</w:t>
      </w:r>
    </w:p>
    <w:p w14:paraId="3D5338D6" w14:textId="77777777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（2）验收时服务商单位必须派代表在场，验收合格后，由服务商单位签署检验合格证书。</w:t>
      </w:r>
    </w:p>
    <w:p w14:paraId="3CB82BE8" w14:textId="77777777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2.售后服务要求</w:t>
      </w:r>
    </w:p>
    <w:p w14:paraId="007925AC" w14:textId="7F3823BF" w:rsidR="00704805" w:rsidRPr="00546B0F" w:rsidRDefault="00FA0F4C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</w:t>
      </w:r>
      <w:r w:rsidR="00704805" w:rsidRPr="00546B0F">
        <w:rPr>
          <w:rFonts w:ascii="仿宋_GB2312" w:eastAsia="仿宋_GB2312" w:hint="eastAsia"/>
          <w:sz w:val="32"/>
          <w:szCs w:val="32"/>
        </w:rPr>
        <w:t>期间，应提供电话、电子邮件等多种方式的技术咨询服务。公司应提供 7*24 小时全天候服务技术服务支持，节假日有备班人员随时响应。包含远程技术支持和现场技术支持两种方式。</w:t>
      </w:r>
    </w:p>
    <w:p w14:paraId="42A6E86A" w14:textId="77777777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3.培训要求</w:t>
      </w:r>
    </w:p>
    <w:p w14:paraId="182EF571" w14:textId="4332D158" w:rsidR="00704805" w:rsidRPr="00546B0F" w:rsidRDefault="00704805" w:rsidP="0070480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服务商要求根据医院实际需要提供多种培训方式，对各类人员提供适当的培训内容。要求达到用户能够独立操作使用。</w:t>
      </w:r>
    </w:p>
    <w:p w14:paraId="66A93611" w14:textId="236BC0BF" w:rsidR="004C5B8D" w:rsidRDefault="00704805" w:rsidP="004C5B8D">
      <w:pPr>
        <w:pStyle w:val="11"/>
        <w:widowControl/>
        <w:spacing w:line="480" w:lineRule="auto"/>
        <w:ind w:rightChars="100" w:right="210" w:firstLine="640"/>
        <w:rPr>
          <w:rFonts w:ascii="仿宋_GB2312" w:eastAsia="仿宋_GB2312" w:hAnsi="华文仿宋" w:hint="eastAsia"/>
          <w:sz w:val="32"/>
          <w:szCs w:val="32"/>
        </w:rPr>
      </w:pPr>
      <w:r w:rsidRPr="00546B0F">
        <w:rPr>
          <w:rFonts w:ascii="仿宋_GB2312" w:eastAsia="仿宋_GB2312" w:hint="eastAsia"/>
          <w:sz w:val="32"/>
          <w:szCs w:val="32"/>
        </w:rPr>
        <w:t>4.</w:t>
      </w:r>
      <w:r w:rsidR="004C5B8D" w:rsidRPr="009C2DCF">
        <w:rPr>
          <w:rFonts w:ascii="仿宋_GB2312" w:eastAsia="仿宋_GB2312" w:hAnsi="华文仿宋" w:hint="eastAsia"/>
          <w:sz w:val="32"/>
          <w:szCs w:val="32"/>
        </w:rPr>
        <w:t>服务期内配合甲方定期开展网络安全自查，自查内容至少包括系统日常运行情况、系统漏洞等；配合甲方定期进行安全审计，审计内容至少包括系统账号、权限、操作行</w:t>
      </w:r>
      <w:r w:rsidR="004C5B8D" w:rsidRPr="009C2DCF">
        <w:rPr>
          <w:rFonts w:ascii="仿宋_GB2312" w:eastAsia="仿宋_GB2312" w:hAnsi="华文仿宋" w:hint="eastAsia"/>
          <w:sz w:val="32"/>
          <w:szCs w:val="32"/>
        </w:rPr>
        <w:lastRenderedPageBreak/>
        <w:t>为和安全技术措施有效性等，及时发现和处理信息系统运行过程中的安全隐患，减少或避免网络安全事件的发生。</w:t>
      </w:r>
    </w:p>
    <w:p w14:paraId="574D8DED" w14:textId="1617C327" w:rsidR="004C5B8D" w:rsidRPr="00FA0F4C" w:rsidRDefault="004C5B8D" w:rsidP="004C5B8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C5B8D" w:rsidRPr="00FA0F4C" w:rsidSect="00D80B8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91B0" w14:textId="77777777" w:rsidR="00E90A9A" w:rsidRDefault="00E90A9A" w:rsidP="00566E26">
      <w:r>
        <w:separator/>
      </w:r>
    </w:p>
  </w:endnote>
  <w:endnote w:type="continuationSeparator" w:id="0">
    <w:p w14:paraId="669EA1DF" w14:textId="77777777" w:rsidR="00E90A9A" w:rsidRDefault="00E90A9A" w:rsidP="005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6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6476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8C29D1" w14:textId="4C058F77" w:rsidR="00566E26" w:rsidRDefault="00566E2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9C27C7" w14:textId="77777777" w:rsidR="00566E26" w:rsidRDefault="00566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4641" w14:textId="77777777" w:rsidR="00E90A9A" w:rsidRDefault="00E90A9A" w:rsidP="00566E26">
      <w:r>
        <w:separator/>
      </w:r>
    </w:p>
  </w:footnote>
  <w:footnote w:type="continuationSeparator" w:id="0">
    <w:p w14:paraId="2EA0B518" w14:textId="77777777" w:rsidR="00E90A9A" w:rsidRDefault="00E90A9A" w:rsidP="0056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1D93C"/>
    <w:multiLevelType w:val="singleLevel"/>
    <w:tmpl w:val="5E61D9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3540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12"/>
    <w:rsid w:val="000330EA"/>
    <w:rsid w:val="002E075E"/>
    <w:rsid w:val="00353552"/>
    <w:rsid w:val="004C5B8D"/>
    <w:rsid w:val="00566E26"/>
    <w:rsid w:val="005E791A"/>
    <w:rsid w:val="00704805"/>
    <w:rsid w:val="00764FC2"/>
    <w:rsid w:val="008169AB"/>
    <w:rsid w:val="00825917"/>
    <w:rsid w:val="00875A77"/>
    <w:rsid w:val="00891198"/>
    <w:rsid w:val="009D2366"/>
    <w:rsid w:val="00CB202F"/>
    <w:rsid w:val="00D80B8F"/>
    <w:rsid w:val="00E90A9A"/>
    <w:rsid w:val="00EB4A12"/>
    <w:rsid w:val="00F10155"/>
    <w:rsid w:val="00F866AD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1B33"/>
  <w15:chartTrackingRefBased/>
  <w15:docId w15:val="{3137F176-1C87-4EE0-BA0B-1AF775A1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8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80B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566E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26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4C5B8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苒岚 白</dc:creator>
  <cp:keywords/>
  <dc:description/>
  <cp:lastModifiedBy>苒岚 白</cp:lastModifiedBy>
  <cp:revision>8</cp:revision>
  <dcterms:created xsi:type="dcterms:W3CDTF">2025-01-10T08:01:00Z</dcterms:created>
  <dcterms:modified xsi:type="dcterms:W3CDTF">2025-02-28T00:56:00Z</dcterms:modified>
</cp:coreProperties>
</file>