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设备明细及要求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一、需求设备明细表</w:t>
      </w:r>
    </w:p>
    <w:tbl>
      <w:tblPr>
        <w:tblStyle w:val="4"/>
        <w:tblpPr w:leftFromText="180" w:rightFromText="180" w:vertAnchor="text" w:horzAnchor="page" w:tblpX="1184" w:tblpY="270"/>
        <w:tblOverlap w:val="never"/>
        <w:tblW w:w="90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296"/>
        <w:gridCol w:w="1400"/>
        <w:gridCol w:w="2090"/>
        <w:gridCol w:w="2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单项预算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诊查床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LED手术无影灯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电动手术台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医用器械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美容床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电动美容床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参数要求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诊查床参数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诊查床长度1950±50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mm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，床面宽度500±100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mm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，不锈钢床架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LED无影灯参数</w:t>
      </w:r>
    </w:p>
    <w:p>
      <w:pPr>
        <w:numPr>
          <w:ilvl w:val="0"/>
          <w:numId w:val="0"/>
        </w:num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无影灯具有可自平衡，具有四倍水平安全承载大臂装置。稳定可靠，无漂移现象；表面抗菌易消毒；横臂转动稳定；横臂关节可360度水平无限制旋转。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电动手术台参数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手术台长度1950±50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mm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，手术台台面宽度500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mm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，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手术台固定方式：机械定位；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手术台功能调节范围：前后倾、左右倾、背板上折。</w:t>
      </w:r>
    </w:p>
    <w:p>
      <w:pPr>
        <w:rPr>
          <w:rFonts w:hint="default"/>
          <w:lang w:val="en-US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配置：全不锈钢床体、遥控器、记忆海绵床垫</w:t>
      </w:r>
    </w:p>
    <w:p>
      <w:pPr>
        <w:rPr>
          <w:rFonts w:hint="default"/>
          <w:lang w:val="en-US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医学美容中心手术器械参数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1.手术器械：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器械名称</w:t>
            </w:r>
          </w:p>
        </w:tc>
        <w:tc>
          <w:tcPr>
            <w:tcW w:w="434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刀柄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小勾镊（10cm）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纹氏钳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针持（12.5cm）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整形组织剪（10~12cm）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线剪（10cm）</w:t>
            </w:r>
          </w:p>
        </w:tc>
        <w:tc>
          <w:tcPr>
            <w:tcW w:w="4340" w:type="dxa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2.换药包5个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器械名称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剪刀（10cm）</w:t>
            </w:r>
          </w:p>
        </w:tc>
        <w:tc>
          <w:tcPr>
            <w:tcW w:w="43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镊子（16cm）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纹氏钳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弯盘</w:t>
            </w:r>
          </w:p>
        </w:tc>
        <w:tc>
          <w:tcPr>
            <w:tcW w:w="43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换药碗</w:t>
            </w:r>
          </w:p>
        </w:tc>
        <w:tc>
          <w:tcPr>
            <w:tcW w:w="43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持物钳及容器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无菌罐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5个</w:t>
            </w:r>
          </w:p>
        </w:tc>
      </w:tr>
    </w:tbl>
    <w:p>
      <w:pPr>
        <w:rPr>
          <w:rFonts w:hint="default"/>
          <w:lang w:val="en-US" w:eastAsia="zh-CN"/>
        </w:rPr>
      </w:pP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4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物品</w:t>
            </w:r>
          </w:p>
        </w:tc>
        <w:tc>
          <w:tcPr>
            <w:tcW w:w="434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换药包（与消毒供应中心确定器械类型及数量）</w:t>
            </w:r>
          </w:p>
        </w:tc>
        <w:tc>
          <w:tcPr>
            <w:tcW w:w="43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持物钳及容器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340" w:type="dxa"/>
          </w:tcPr>
          <w:p>
            <w:pP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无菌罐</w:t>
            </w:r>
          </w:p>
        </w:tc>
        <w:tc>
          <w:tcPr>
            <w:tcW w:w="43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5个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高频电刀参数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技术参数：电切最大输出功率：100瓦-500欧；电凝最大输出功率：100瓦-500欧；支持中性电极监测系统，高频设备的模块数量：单级插座+双级插座；可存储程序：4组；中性电极监测、中性电极对称性监测、启动时间安全监测、输出错误检测；宽*高*长：280*135*300mm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根据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EC93/42/EEC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分类：Ⅱ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b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EN 60 601-1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防护等级：I级；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EN 60 601-1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类型：</w:t>
      </w: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CF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配置：机器、脚踏、电极、消毒盒、配套外科组件。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美容床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1、床架，床架采用碳钢矩形管，组成方框后与碳钢矩形管“目”字桥接，承载力大，不变形，床腿采用四只碳钢矩形管，底部着地处加装ABS塑料硬胶塞，着地平稳，无噪音，抗拖拉，床脚与床面连接采用床框上钻孔螺栓连接紧固，再配合四只碳钢管组成的三角拉杆，使之床架成为四个独立的三角鼎力框架，稳固性极高，可承重300KG后推拉无摇晃;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2、床垫：采用高密度海绵内芯外包人造皮革床垫。海绵下内套厚度 12mm 防火木板，加大承重力；</w:t>
      </w:r>
    </w:p>
    <w:p>
      <w:pPr>
        <w:numPr>
          <w:ilvl w:val="0"/>
          <w:numId w:val="2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sz w:val="28"/>
          <w:szCs w:val="28"/>
          <w:lang w:val="en-US" w:eastAsia="zh-CN"/>
        </w:rPr>
        <w:t>整个床架采用二氧化碳保护焊接，经过精细打磨抛光，酸洗陶化+电泳底漆工艺进行表面处理，表面采用环保室内型环氧树脂静电粉末，使用自动喷涂流水线进行静电粉末涂装，经高温流平、固化等工序，涂层膜厚度均匀，喷粉涂层厚度60-80um，使喷塑涂层耐腐蚀、耐冲击性能高于国家标准，涂层附着力达到到 2级。</w:t>
      </w:r>
    </w:p>
    <w:p>
      <w:pPr>
        <w:numPr>
          <w:ilvl w:val="0"/>
          <w:numId w:val="0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电动美容床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参数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采用优质环保耐磨皮革，无异味不掉色，钢架结构，结实耐用。外壳使用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材质耐磨易护理。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大幅度升降，电动床调节背部腿部，高度升降和整体升降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头枕可伸缩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。全电动控制。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手控器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、脚踏控制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进行全自动操作控制：整体升降，床面60-83cm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±1%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高度调节;背部0-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90（±1%）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度角度调节;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 xml:space="preserve"> 扶手可180°旋转调节，床面调平时可以与床调平。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腿部升降，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控制腿部角度;</w:t>
      </w:r>
    </w:p>
    <w:p>
      <w:pP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3.最大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工作承重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200KG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产品尺寸为:194*63*60-83CM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±1%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(高度可调节)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可定制颜色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终身保修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7.电机能保证：使用安全、寿命长、推力大、噪音低、品质可靠。</w:t>
      </w:r>
    </w:p>
    <w:p/>
    <w:p>
      <w:pPr>
        <w:numPr>
          <w:ilvl w:val="0"/>
          <w:numId w:val="0"/>
        </w:numPr>
        <w:spacing w:line="500" w:lineRule="exact"/>
        <w:jc w:val="left"/>
        <w:rPr>
          <w:rFonts w:hint="default" w:ascii="仿宋_GB2312" w:hAnsi="宋体" w:eastAsia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870AE5"/>
    <w:multiLevelType w:val="singleLevel"/>
    <w:tmpl w:val="CD870A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0D6E02"/>
    <w:multiLevelType w:val="singleLevel"/>
    <w:tmpl w:val="230D6E0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ZGQ0ZDNiZTIzODI0MjUwZTQzYjg2MzFhNTViNzUifQ=="/>
  </w:docVars>
  <w:rsids>
    <w:rsidRoot w:val="77283F6D"/>
    <w:rsid w:val="017E2E02"/>
    <w:rsid w:val="62E64EBA"/>
    <w:rsid w:val="7728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1187</Words>
  <Characters>1363</Characters>
  <Lines>0</Lines>
  <Paragraphs>0</Paragraphs>
  <TotalTime>5</TotalTime>
  <ScaleCrop>false</ScaleCrop>
  <LinksUpToDate>false</LinksUpToDate>
  <CharactersWithSpaces>1371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2024-09-18T10:16:00Z</dcterms:created>
  <dc:creator>G</dc:creator>
  <cp:lastModifiedBy>G</cp:lastModifiedBy>
  <dcterms:modified xsi:type="dcterms:W3CDTF">2024-09-18T11:56:02Z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EB4156FF642347D7A2CC6E4B902402D6_13</vt:lpwstr>
  </property>
</Properties>
</file>