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8"/>
          <w:szCs w:val="38"/>
          <w:shd w:val="clear" w:fill="FFFFFF"/>
          <w:lang w:val="en-US" w:eastAsia="zh-CN"/>
        </w:rPr>
        <w:t>赤峰市医院床旁血糖检测设备及配套试剂耗材需求调查公告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我院拟对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床旁血糖检测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设备及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配套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试剂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耗材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开展需求调查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欢迎符合资格条件的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供应商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报名参加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具体要求如下：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供应商必须具备独立法人资格，营业执照具有以上采购内容的经营范围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生产企业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加盖鲜章的《医疗器械生产许可证》、《医疗器械注册证》（含医疗器械产品注册登记表）、营业执照复印件。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.经营企业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加盖鲜章的《医疗器械经营许可证》、《医疗器械注册证》（含医疗器械产品注册登记表）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营业执照复印件。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将下表中的调查信息填写完整，A4纸打印并加盖单位公章。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请将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资料单独密封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并在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封面注明公司名称、联系人、联系电话及所报项目的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包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及名称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调查截止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日1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7: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00。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7.调查资料送交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赤峰市医院门诊楼7楼招标采购办公室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王老师   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0476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8890631。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赤峰市医院床旁血糖检测设备及配套试剂耗材需求调查表</w:t>
      </w:r>
    </w:p>
    <w:tbl>
      <w:tblPr>
        <w:tblStyle w:val="4"/>
        <w:tblW w:w="4882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1887"/>
        <w:gridCol w:w="2105"/>
        <w:gridCol w:w="3048"/>
        <w:gridCol w:w="1658"/>
        <w:gridCol w:w="1658"/>
        <w:gridCol w:w="1650"/>
        <w:gridCol w:w="14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包号</w:t>
            </w:r>
          </w:p>
        </w:tc>
        <w:tc>
          <w:tcPr>
            <w:tcW w:w="68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6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临床检测需求</w:t>
            </w:r>
          </w:p>
        </w:tc>
        <w:tc>
          <w:tcPr>
            <w:tcW w:w="11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推荐设备名称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推荐设备品牌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推荐设备规格型号</w:t>
            </w: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推荐设备生产厂家</w:t>
            </w:r>
          </w:p>
        </w:tc>
        <w:tc>
          <w:tcPr>
            <w:tcW w:w="5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推荐设备单价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9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684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床旁血糖检测</w:t>
            </w:r>
          </w:p>
        </w:tc>
        <w:tc>
          <w:tcPr>
            <w:tcW w:w="763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床旁检测血糖</w:t>
            </w:r>
          </w:p>
        </w:tc>
        <w:tc>
          <w:tcPr>
            <w:tcW w:w="11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4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6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配套试剂名称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配套试剂品牌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配套试剂规格型号</w:t>
            </w: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配套试剂生产厂家</w:t>
            </w:r>
          </w:p>
        </w:tc>
        <w:tc>
          <w:tcPr>
            <w:tcW w:w="5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配套试剂单人份价格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4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6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4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6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4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6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5000" w:type="pct"/>
            <w:gridSpan w:val="8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单位名称（盖章）：                                                       填报日期：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                                                                 联系电话：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NjMzI1Njc5Njk3ZmM0ZTY3YjQxNTcwZjA0Y2UifQ=="/>
  </w:docVars>
  <w:rsids>
    <w:rsidRoot w:val="50775786"/>
    <w:rsid w:val="507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2023-12-11T07:09:00Z</dcterms:created>
  <dc:creator>博</dc:creator>
  <cp:lastModifiedBy>博</cp:lastModifiedBy>
  <dcterms:modified xsi:type="dcterms:W3CDTF">2023-12-11T08:23:46Z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94D54C7E9AE14B76AFCE6B9F95B957D3_11</vt:lpwstr>
  </property>
</Properties>
</file>