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78B4B" w14:textId="0850D81D" w:rsidR="00384E20" w:rsidRPr="002E6B39" w:rsidRDefault="00000000" w:rsidP="002E6B39">
      <w:pPr>
        <w:pStyle w:val="1"/>
        <w:jc w:val="center"/>
        <w:rPr>
          <w:color w:val="auto"/>
          <w:sz w:val="36"/>
          <w:szCs w:val="36"/>
        </w:rPr>
      </w:pPr>
      <w:r w:rsidRPr="002E6B39">
        <w:rPr>
          <w:color w:val="auto"/>
          <w:sz w:val="36"/>
          <w:szCs w:val="36"/>
        </w:rPr>
        <w:t>超声采集系统</w:t>
      </w:r>
      <w:r w:rsidR="00111A9D" w:rsidRPr="002E6B39">
        <w:rPr>
          <w:rFonts w:hint="eastAsia"/>
          <w:color w:val="auto"/>
          <w:sz w:val="36"/>
          <w:szCs w:val="36"/>
        </w:rPr>
        <w:t>新增联机</w:t>
      </w:r>
      <w:r w:rsidRPr="002E6B39">
        <w:rPr>
          <w:color w:val="auto"/>
          <w:sz w:val="36"/>
          <w:szCs w:val="36"/>
        </w:rPr>
        <w:t>项目采购参数</w:t>
      </w:r>
    </w:p>
    <w:p w14:paraId="15E787B4" w14:textId="77777777" w:rsidR="00384E20" w:rsidRPr="002E6B39" w:rsidRDefault="00000000">
      <w:pPr>
        <w:pStyle w:val="1"/>
        <w:spacing w:line="592" w:lineRule="exact"/>
        <w:ind w:firstLineChars="200" w:firstLine="550"/>
        <w:jc w:val="both"/>
        <w:rPr>
          <w:rFonts w:ascii="黑体" w:eastAsia="黑体" w:hAnsi="黑体" w:hint="eastAsia"/>
          <w:sz w:val="28"/>
          <w:szCs w:val="28"/>
        </w:rPr>
      </w:pPr>
      <w:r w:rsidRPr="002E6B39">
        <w:rPr>
          <w:rFonts w:ascii="黑体" w:eastAsia="黑体" w:hAnsi="黑体"/>
          <w:color w:val="000000"/>
          <w:spacing w:val="-5"/>
          <w:sz w:val="28"/>
          <w:szCs w:val="28"/>
        </w:rPr>
        <w:t>一、项目概述</w:t>
      </w:r>
    </w:p>
    <w:p w14:paraId="36123724" w14:textId="3F76A325" w:rsidR="00384E20" w:rsidRPr="002E6B39" w:rsidRDefault="00000000" w:rsidP="00806E3A">
      <w:pPr>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为满足新院区超声检查业务开展需要，本项目在医院现有超声系统基础上新增</w:t>
      </w:r>
      <w:r w:rsidR="00806E3A" w:rsidRPr="002E6B39">
        <w:rPr>
          <w:rFonts w:ascii="仿宋" w:eastAsia="仿宋" w:hAnsi="仿宋" w:hint="eastAsia"/>
          <w:color w:val="000000"/>
          <w:spacing w:val="-5"/>
          <w:sz w:val="28"/>
          <w:szCs w:val="28"/>
        </w:rPr>
        <w:t>6</w:t>
      </w:r>
      <w:r w:rsidRPr="002E6B39">
        <w:rPr>
          <w:rFonts w:ascii="仿宋" w:eastAsia="仿宋" w:hAnsi="仿宋"/>
          <w:color w:val="000000"/>
          <w:spacing w:val="-5"/>
          <w:sz w:val="28"/>
          <w:szCs w:val="28"/>
        </w:rPr>
        <w:t>个永久授权的全模块联机客户端。新增客户端纳入现有平台统一运行和管理，实现新、老院区超声业务衔接，本项目</w:t>
      </w:r>
      <w:r w:rsidR="00806E3A" w:rsidRPr="002E6B39">
        <w:rPr>
          <w:rFonts w:ascii="仿宋" w:eastAsia="仿宋" w:hAnsi="仿宋" w:hint="eastAsia"/>
          <w:color w:val="000000"/>
          <w:spacing w:val="-5"/>
          <w:sz w:val="28"/>
          <w:szCs w:val="28"/>
        </w:rPr>
        <w:t>包含</w:t>
      </w:r>
      <w:r w:rsidRPr="002E6B39">
        <w:rPr>
          <w:rFonts w:ascii="仿宋" w:eastAsia="仿宋" w:hAnsi="仿宋"/>
          <w:color w:val="000000"/>
          <w:spacing w:val="-5"/>
          <w:sz w:val="28"/>
          <w:szCs w:val="28"/>
        </w:rPr>
        <w:t>软件许可及实施服务，包括客户端部署、必要的后台配置与兼容性适配、接口联调等内容</w:t>
      </w:r>
      <w:r w:rsidR="00806E3A" w:rsidRPr="002E6B39">
        <w:rPr>
          <w:rFonts w:ascii="仿宋" w:eastAsia="仿宋" w:hAnsi="仿宋" w:hint="eastAsia"/>
          <w:color w:val="000000"/>
          <w:spacing w:val="-5"/>
          <w:sz w:val="28"/>
          <w:szCs w:val="28"/>
        </w:rPr>
        <w:t>。</w:t>
      </w:r>
    </w:p>
    <w:p w14:paraId="73DA332C" w14:textId="77777777" w:rsidR="00384E20" w:rsidRPr="002E6B39" w:rsidRDefault="00000000">
      <w:pPr>
        <w:pStyle w:val="1"/>
        <w:spacing w:line="592" w:lineRule="exact"/>
        <w:ind w:firstLineChars="200" w:firstLine="550"/>
        <w:jc w:val="both"/>
        <w:rPr>
          <w:rFonts w:ascii="黑体" w:eastAsia="黑体" w:hAnsi="黑体" w:hint="eastAsia"/>
          <w:color w:val="000000"/>
          <w:spacing w:val="-5"/>
          <w:sz w:val="28"/>
          <w:szCs w:val="28"/>
        </w:rPr>
      </w:pPr>
      <w:r w:rsidRPr="002E6B39">
        <w:rPr>
          <w:rFonts w:ascii="黑体" w:eastAsia="黑体" w:hAnsi="黑体"/>
          <w:color w:val="000000"/>
          <w:spacing w:val="-5"/>
          <w:sz w:val="28"/>
          <w:szCs w:val="28"/>
        </w:rPr>
        <w:t>二、技术要求</w:t>
      </w:r>
    </w:p>
    <w:p w14:paraId="14EA09AF" w14:textId="77777777" w:rsidR="00384E20" w:rsidRPr="002E6B39" w:rsidRDefault="00000000">
      <w:pPr>
        <w:pStyle w:val="2"/>
        <w:spacing w:line="592" w:lineRule="exact"/>
        <w:ind w:firstLineChars="200" w:firstLine="552"/>
        <w:jc w:val="both"/>
        <w:rPr>
          <w:rFonts w:ascii="仿宋" w:eastAsia="仿宋" w:hAnsi="仿宋" w:hint="eastAsia"/>
          <w:b/>
          <w:bCs/>
          <w:sz w:val="28"/>
          <w:szCs w:val="28"/>
        </w:rPr>
      </w:pPr>
      <w:r w:rsidRPr="002E6B39">
        <w:rPr>
          <w:rFonts w:ascii="仿宋" w:eastAsia="仿宋" w:hAnsi="仿宋"/>
          <w:b/>
          <w:bCs/>
          <w:color w:val="000000"/>
          <w:spacing w:val="-5"/>
          <w:sz w:val="28"/>
          <w:szCs w:val="28"/>
        </w:rPr>
        <w:t>（一）图像采集与DICOM接收</w:t>
      </w:r>
    </w:p>
    <w:p w14:paraId="71824B39"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1．支持多患者连续采集。当前患者暂时离开时，无需关闭其检查记录即可切换至下一患者采集；当前患者返回后，可恢复原检查记录并继续采集。</w:t>
      </w:r>
    </w:p>
    <w:p w14:paraId="2E8CC2F1"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2．兼容医院现有超声图像采集卡或采集装置，并支持多型号配置，不得限定特定品牌；采集硬件的供货不属于本项目范围。</w:t>
      </w:r>
    </w:p>
    <w:p w14:paraId="691F6D7E"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3．静态图像采集数量不受软件预设数量限制；支持动态影像采集，动态影像可用容量仅受客户端可用存储空间限制。</w:t>
      </w:r>
    </w:p>
    <w:p w14:paraId="75B861B9"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4．支持键盘快捷键、鼠标及与既有门铃、脚踏、采集装置联动等多种采集触发方式。</w:t>
      </w:r>
    </w:p>
    <w:p w14:paraId="3D89E613"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5．支持图像导入和导出，满足图像补充及纠错处理需要。</w:t>
      </w:r>
    </w:p>
    <w:p w14:paraId="6E4C4815"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6．在患者管理、报告编辑和报告打印等业务界面均可直接采集图像，无需另行切换至专用采集窗口。</w:t>
      </w:r>
    </w:p>
    <w:p w14:paraId="7F763E05"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lastRenderedPageBreak/>
        <w:t>7．通过DICOM方式接收图像时，应在接收成功后提供声音提示，并将新接收图像即时显示在当前界面；新图像可自动加入报告打印图像区域。</w:t>
      </w:r>
    </w:p>
    <w:p w14:paraId="76363156"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（二）患者登记、申请单及费用处理</w:t>
      </w:r>
    </w:p>
    <w:p w14:paraId="180FA343"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1．在HIS及既有识别设备配合条件下，支持通过</w:t>
      </w:r>
      <w:proofErr w:type="gramStart"/>
      <w:r w:rsidRPr="002E6B39">
        <w:rPr>
          <w:rFonts w:ascii="仿宋" w:eastAsia="仿宋" w:hAnsi="仿宋"/>
          <w:color w:val="000000"/>
          <w:spacing w:val="-5"/>
          <w:sz w:val="28"/>
          <w:szCs w:val="28"/>
        </w:rPr>
        <w:t>医</w:t>
      </w:r>
      <w:proofErr w:type="gramEnd"/>
      <w:r w:rsidRPr="002E6B39">
        <w:rPr>
          <w:rFonts w:ascii="仿宋" w:eastAsia="仿宋" w:hAnsi="仿宋"/>
          <w:color w:val="000000"/>
          <w:spacing w:val="-5"/>
          <w:sz w:val="28"/>
          <w:szCs w:val="28"/>
        </w:rPr>
        <w:t>保卡、门诊卡、一卡通等介质读取患者检查信息，支持扫描条码申请单获取检查申请信息，并可从HIS电子申请列表查询、提取相应申请。</w:t>
      </w:r>
    </w:p>
    <w:p w14:paraId="2AF6EDEC"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2．支持按照既有患者编号、姓名等条件从现有外部数据库查询和提取患者信息，用于历史患者再次就诊登记。</w:t>
      </w:r>
    </w:p>
    <w:p w14:paraId="5E12537E"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3．录入患者信息时，应自动检索重名患者并给出提示及候选患者列表；支持含多音字姓名的拼音转换。</w:t>
      </w:r>
    </w:p>
    <w:p w14:paraId="001A0409"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4．支持特殊保障或隐私保护患者使用匿名名称完成检查，并可根据授权在后续恢复真实姓名或继续保持匿名。</w:t>
      </w:r>
    </w:p>
    <w:p w14:paraId="01197908"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5．患者年龄支持按年、月、日等单位记录和显示。</w:t>
      </w:r>
    </w:p>
    <w:p w14:paraId="4944DE61"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6．患者标识可沿用外部系统患者ID；确有业务需要时，可建立新的患者ID。</w:t>
      </w:r>
    </w:p>
    <w:p w14:paraId="72141979"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7．支持自动生成STUDY ID和PATIENT ID，无需人工逐条编制；特殊病例可由授权人员指定STUDY ID，并可按不同影像设备设置相应的STUDY ID号段。</w:t>
      </w:r>
    </w:p>
    <w:p w14:paraId="08221B24"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8．支持全键盘方式完成登记信息录入，并支持对预约患者进行批量登记。</w:t>
      </w:r>
    </w:p>
    <w:p w14:paraId="1F77E203"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lastRenderedPageBreak/>
        <w:t>9．根据检查申请信息自动识别平诊、急诊以及住院、门诊、体检等业务类别并进入相应流程；支持由授权人员为特殊保障或需优先就诊患者启用绿色通道。</w:t>
      </w:r>
    </w:p>
    <w:p w14:paraId="55264DD4"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10．支持登记站点与影像设备之间一对多、多对多的业务配置；同一患者的多个检查项目或多个检查部位可连续录入。</w:t>
      </w:r>
    </w:p>
    <w:p w14:paraId="39849575"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11．建立设备、检查项目与检查费用之间的关联字典，检查项目支持按拼音首字母快速检索录入；树形字典应支持逐级展开和快速选取。</w:t>
      </w:r>
    </w:p>
    <w:p w14:paraId="2E66825F"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12．支持扫描患者纸质申请单；在HIS配合条件下，可提取电子申请单并按统一、清晰的格式显示。</w:t>
      </w:r>
    </w:p>
    <w:p w14:paraId="2DA43A53"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13．在HIS配合条件下，可依据电子申请中的检查项目计算检查费用；登记人员可在登记界面按权限补充检查附加费用。</w:t>
      </w:r>
    </w:p>
    <w:p w14:paraId="105E4464"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14．检查过程中需追加项目或费用时，支持按实际检查情况办理费用增加；门诊业务支持形成收费或退费单据，住院业务支持将费用记入住院账户。</w:t>
      </w:r>
    </w:p>
    <w:p w14:paraId="0B7279B0"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（三）预约与检查流程安排</w:t>
      </w:r>
    </w:p>
    <w:p w14:paraId="41B301BF"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1．支持按指定日期、时间段和检查设备安排预约，并支持拖拽方式调整预约安排。</w:t>
      </w:r>
    </w:p>
    <w:p w14:paraId="0B56C7B1"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2．预约时段间隔可根据科室工作安排进行设置和调整。</w:t>
      </w:r>
    </w:p>
    <w:p w14:paraId="1B3799D5"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3．预约信息可直接转入登记；对暂不适宜检查的已登记患者，可转入预约流程另行安排。</w:t>
      </w:r>
    </w:p>
    <w:p w14:paraId="3F1553A0"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4．支持按照机房、检查部位、检查时间等信息生成对应的检查凭单。</w:t>
      </w:r>
    </w:p>
    <w:p w14:paraId="3035F366"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lastRenderedPageBreak/>
        <w:t>5．登记完成后可自动生成检查排队序号，</w:t>
      </w:r>
      <w:proofErr w:type="gramStart"/>
      <w:r w:rsidRPr="002E6B39">
        <w:rPr>
          <w:rFonts w:ascii="仿宋" w:eastAsia="仿宋" w:hAnsi="仿宋"/>
          <w:color w:val="000000"/>
          <w:spacing w:val="-5"/>
          <w:sz w:val="28"/>
          <w:szCs w:val="28"/>
        </w:rPr>
        <w:t>供分诊</w:t>
      </w:r>
      <w:proofErr w:type="gramEnd"/>
      <w:r w:rsidRPr="002E6B39">
        <w:rPr>
          <w:rFonts w:ascii="仿宋" w:eastAsia="仿宋" w:hAnsi="仿宋"/>
          <w:color w:val="000000"/>
          <w:spacing w:val="-5"/>
          <w:sz w:val="28"/>
          <w:szCs w:val="28"/>
        </w:rPr>
        <w:t>、检查和叫号环节使用。</w:t>
      </w:r>
    </w:p>
    <w:p w14:paraId="20C75477"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（四）图文报告、模板及图像处理</w:t>
      </w:r>
    </w:p>
    <w:p w14:paraId="1A002CDA"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1．患者列表、报告编辑、患者登记及叫号等功能应在统一业务模块内协同使用，避免因频繁切换相互独立的程序影响操作连续性。</w:t>
      </w:r>
    </w:p>
    <w:p w14:paraId="13C575F3"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2．报告编辑支持按预设条件对典型错误进行提示。</w:t>
      </w:r>
    </w:p>
    <w:p w14:paraId="194A9B16"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3．支持建立未写报告、未审核报告、已完成报告等工作视图快速定位患者，并以不同图标标识已检查、已出报告、急诊等流程状态。</w:t>
      </w:r>
    </w:p>
    <w:p w14:paraId="5E2C4A1F"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4．在患者列表中选择患者后，应实时显示对应报告和图像；支持通过高级检索界面按组合条件进行精确查询。</w:t>
      </w:r>
    </w:p>
    <w:p w14:paraId="64246AC4"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5．保留同</w:t>
      </w:r>
      <w:proofErr w:type="gramStart"/>
      <w:r w:rsidRPr="002E6B39">
        <w:rPr>
          <w:rFonts w:ascii="仿宋" w:eastAsia="仿宋" w:hAnsi="仿宋"/>
          <w:color w:val="000000"/>
          <w:spacing w:val="-5"/>
          <w:sz w:val="28"/>
          <w:szCs w:val="28"/>
        </w:rPr>
        <w:t>一报告</w:t>
      </w:r>
      <w:proofErr w:type="gramEnd"/>
      <w:r w:rsidRPr="002E6B39">
        <w:rPr>
          <w:rFonts w:ascii="仿宋" w:eastAsia="仿宋" w:hAnsi="仿宋"/>
          <w:color w:val="000000"/>
          <w:spacing w:val="-5"/>
          <w:sz w:val="28"/>
          <w:szCs w:val="28"/>
        </w:rPr>
        <w:t>历次修改记录，支持比较不同版本的修改痕迹并查看相应修改日志。</w:t>
      </w:r>
    </w:p>
    <w:p w14:paraId="6420C36F"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6．支持通过外部调用，以Web方式调阅其他影像科室的历史检查及报告。</w:t>
      </w:r>
    </w:p>
    <w:p w14:paraId="57F6582F"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7．支持查看患者历史检查图像、报告及检查状态变化过程，并可按权限编辑本次检查标签。</w:t>
      </w:r>
    </w:p>
    <w:p w14:paraId="20A1DB44"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8．报告模板采用树形结构管理，并可根据检查项目自动定位相应模板范围；报告词库可按检查项目和录入项目进行树形分类管理。</w:t>
      </w:r>
    </w:p>
    <w:p w14:paraId="7C659185"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9．支持按检查项目维护测量参数，测量结果可在报告打印时自动形成表格；支持结构化测量参数录入，并可依据预设阈值自动形成警示标记。</w:t>
      </w:r>
    </w:p>
    <w:p w14:paraId="5F8CA901"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10．报告词库和模板均支持个人与公共两种管理模式。</w:t>
      </w:r>
    </w:p>
    <w:p w14:paraId="323C77C9"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lastRenderedPageBreak/>
        <w:t>11．支持多图打印和报告打印模板编辑；可依据打印图像数量、检查项目、检查部位、申请科室等条件自动匹配相应模板，报告内容超过单页时应自动续页。</w:t>
      </w:r>
    </w:p>
    <w:p w14:paraId="54CC2D7D"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12．报告编辑界面可按科室业务需要配置，报告模板支持下拉选词和填空等录入方式。</w:t>
      </w:r>
    </w:p>
    <w:p w14:paraId="37F9FB96"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13．支持报告打印预览及导出为图片格式；打印报告时可按需生成用于院内物流识别的条形码。</w:t>
      </w:r>
    </w:p>
    <w:p w14:paraId="0C3587E8"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14．支持按照检查部位和病理分类查询ACR-INDEX、ICD-10等编码信息。</w:t>
      </w:r>
    </w:p>
    <w:p w14:paraId="7CAB7DA9"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15．支持图像缩放、色彩调节、删除和自动保存等处理功能。</w:t>
      </w:r>
    </w:p>
    <w:p w14:paraId="5A00A6F1"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16．支持对静态图像和动态影像添加标注，标注内容可作为检索关键字。</w:t>
      </w:r>
    </w:p>
    <w:p w14:paraId="661150C7"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17．支持显示体位示意图并记录图像采集位置。</w:t>
      </w:r>
    </w:p>
    <w:p w14:paraId="4154CB58"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18．支持将图像转换为DICOM格式并发送至其他DICOM设备或系统。</w:t>
      </w:r>
    </w:p>
    <w:p w14:paraId="6D09BBC5"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（五）分诊、排队与叫号</w:t>
      </w:r>
    </w:p>
    <w:p w14:paraId="29755560"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1．提供诊室内分</w:t>
      </w:r>
      <w:proofErr w:type="gramStart"/>
      <w:r w:rsidRPr="002E6B39">
        <w:rPr>
          <w:rFonts w:ascii="仿宋" w:eastAsia="仿宋" w:hAnsi="仿宋"/>
          <w:color w:val="000000"/>
          <w:spacing w:val="-5"/>
          <w:sz w:val="28"/>
          <w:szCs w:val="28"/>
        </w:rPr>
        <w:t>诊</w:t>
      </w:r>
      <w:proofErr w:type="gramEnd"/>
      <w:r w:rsidRPr="002E6B39">
        <w:rPr>
          <w:rFonts w:ascii="仿宋" w:eastAsia="仿宋" w:hAnsi="仿宋"/>
          <w:color w:val="000000"/>
          <w:spacing w:val="-5"/>
          <w:sz w:val="28"/>
          <w:szCs w:val="28"/>
        </w:rPr>
        <w:t>功能，可对本诊室多名候检患者进行有序管理，并支持通过“下一位”等操作按顺序进入检查。</w:t>
      </w:r>
    </w:p>
    <w:p w14:paraId="1559116E"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2．分诊界面应集中显示设备、已分</w:t>
      </w:r>
      <w:proofErr w:type="gramStart"/>
      <w:r w:rsidRPr="002E6B39">
        <w:rPr>
          <w:rFonts w:ascii="仿宋" w:eastAsia="仿宋" w:hAnsi="仿宋"/>
          <w:color w:val="000000"/>
          <w:spacing w:val="-5"/>
          <w:sz w:val="28"/>
          <w:szCs w:val="28"/>
        </w:rPr>
        <w:t>诊</w:t>
      </w:r>
      <w:proofErr w:type="gramEnd"/>
      <w:r w:rsidRPr="002E6B39">
        <w:rPr>
          <w:rFonts w:ascii="仿宋" w:eastAsia="仿宋" w:hAnsi="仿宋"/>
          <w:color w:val="000000"/>
          <w:spacing w:val="-5"/>
          <w:sz w:val="28"/>
          <w:szCs w:val="28"/>
        </w:rPr>
        <w:t>患者、未分</w:t>
      </w:r>
      <w:proofErr w:type="gramStart"/>
      <w:r w:rsidRPr="002E6B39">
        <w:rPr>
          <w:rFonts w:ascii="仿宋" w:eastAsia="仿宋" w:hAnsi="仿宋"/>
          <w:color w:val="000000"/>
          <w:spacing w:val="-5"/>
          <w:sz w:val="28"/>
          <w:szCs w:val="28"/>
        </w:rPr>
        <w:t>诊</w:t>
      </w:r>
      <w:proofErr w:type="gramEnd"/>
      <w:r w:rsidRPr="002E6B39">
        <w:rPr>
          <w:rFonts w:ascii="仿宋" w:eastAsia="仿宋" w:hAnsi="仿宋"/>
          <w:color w:val="000000"/>
          <w:spacing w:val="-5"/>
          <w:sz w:val="28"/>
          <w:szCs w:val="28"/>
        </w:rPr>
        <w:t>患者及已登记未检查患者数量，便于掌握各检查机房候检情况。</w:t>
      </w:r>
    </w:p>
    <w:p w14:paraId="14FE5C5D"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3．急诊及特殊保障患者应有明确标识，并可按业务规则优先安排检查。</w:t>
      </w:r>
    </w:p>
    <w:p w14:paraId="7D2A267C"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lastRenderedPageBreak/>
        <w:t>4．检查设备发生故障时，支持将候检患者转移至其他机房，并将变更后的检查安排发送至既有叫号显示端；对正在检查的患者重新安排时，应给出警告提示。</w:t>
      </w:r>
    </w:p>
    <w:p w14:paraId="551366EB"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5．支持按照登记时自动分配的排队序号安排检查，并可依据预设规则自动完成分诊，无需逐名人工分配。</w:t>
      </w:r>
    </w:p>
    <w:p w14:paraId="64603995"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6．叫号控制支持多个机房共用一个显示端或单个机房对应一个显示端，并支持同步语音叫号、重复叫号以及与机房、检查部位、检查时间相匹配的个性化语音呼叫。</w:t>
      </w:r>
    </w:p>
    <w:p w14:paraId="5A8DFEC4"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7．叫号显示版式及显示内容可按医院要求配置，并应兼容医院既有LED显示端和安卓叫号终端。本条为软件兼容及控制能力要求，不包含显示、扩声和终端硬件供货。</w:t>
      </w:r>
    </w:p>
    <w:p w14:paraId="147385CA"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（六）外部系统接口与临床协同</w:t>
      </w:r>
    </w:p>
    <w:p w14:paraId="2EE04F08"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1．与医院HIS对接，实现患者登记及申请信息提取、费用确认、检查状态反馈、费用变更和报告结果反馈。</w:t>
      </w:r>
    </w:p>
    <w:p w14:paraId="6E44A5AB"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2．支持按医院业务规则配置危急值触发条件，在超声业务</w:t>
      </w:r>
      <w:proofErr w:type="gramStart"/>
      <w:r w:rsidRPr="002E6B39">
        <w:rPr>
          <w:rFonts w:ascii="仿宋" w:eastAsia="仿宋" w:hAnsi="仿宋"/>
          <w:color w:val="000000"/>
          <w:spacing w:val="-5"/>
          <w:sz w:val="28"/>
          <w:szCs w:val="28"/>
        </w:rPr>
        <w:t>端形成</w:t>
      </w:r>
      <w:proofErr w:type="gramEnd"/>
      <w:r w:rsidRPr="002E6B39">
        <w:rPr>
          <w:rFonts w:ascii="仿宋" w:eastAsia="仿宋" w:hAnsi="仿宋"/>
          <w:color w:val="000000"/>
          <w:spacing w:val="-5"/>
          <w:sz w:val="28"/>
          <w:szCs w:val="28"/>
        </w:rPr>
        <w:t>提醒，并将危急值信息反馈至HIS或医院指定系统。</w:t>
      </w:r>
    </w:p>
    <w:p w14:paraId="5A948110"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3．支持在超声采集及报告工作界面调阅患者电子病历和HIS中的诊疗信息。</w:t>
      </w:r>
    </w:p>
    <w:p w14:paraId="0E282B0B"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4．支持将超声</w:t>
      </w:r>
      <w:proofErr w:type="gramStart"/>
      <w:r w:rsidRPr="002E6B39">
        <w:rPr>
          <w:rFonts w:ascii="仿宋" w:eastAsia="仿宋" w:hAnsi="仿宋"/>
          <w:color w:val="000000"/>
          <w:spacing w:val="-5"/>
          <w:sz w:val="28"/>
          <w:szCs w:val="28"/>
        </w:rPr>
        <w:t>报告回插至</w:t>
      </w:r>
      <w:proofErr w:type="gramEnd"/>
      <w:r w:rsidRPr="002E6B39">
        <w:rPr>
          <w:rFonts w:ascii="仿宋" w:eastAsia="仿宋" w:hAnsi="仿宋"/>
          <w:color w:val="000000"/>
          <w:spacing w:val="-5"/>
          <w:sz w:val="28"/>
          <w:szCs w:val="28"/>
        </w:rPr>
        <w:t>医院指定系统，并支持临床科室通过Web方式浏览超声图像。</w:t>
      </w:r>
    </w:p>
    <w:p w14:paraId="3607EB83"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（七）离线运行、权限与隐私保护</w:t>
      </w:r>
    </w:p>
    <w:p w14:paraId="68E2C200"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lastRenderedPageBreak/>
        <w:t>1．网络中断时，各客户端应可转入单机工作模式，继续完成图像采集和报告书写；网络恢复后，离线期间产生的数据可自动或由授权人员</w:t>
      </w:r>
      <w:proofErr w:type="gramStart"/>
      <w:r w:rsidRPr="002E6B39">
        <w:rPr>
          <w:rFonts w:ascii="仿宋" w:eastAsia="仿宋" w:hAnsi="仿宋"/>
          <w:color w:val="000000"/>
          <w:spacing w:val="-5"/>
          <w:sz w:val="28"/>
          <w:szCs w:val="28"/>
        </w:rPr>
        <w:t>手动上</w:t>
      </w:r>
      <w:proofErr w:type="gramEnd"/>
      <w:r w:rsidRPr="002E6B39">
        <w:rPr>
          <w:rFonts w:ascii="仿宋" w:eastAsia="仿宋" w:hAnsi="仿宋"/>
          <w:color w:val="000000"/>
          <w:spacing w:val="-5"/>
          <w:sz w:val="28"/>
          <w:szCs w:val="28"/>
        </w:rPr>
        <w:t>传至现有系统。</w:t>
      </w:r>
    </w:p>
    <w:p w14:paraId="5E3969CB"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2．发生意外断电时，应确保断电前已经采集并保存的图像以及已经编辑并保存的报告不丢失，避免因数据丢失造成患者重复检查。</w:t>
      </w:r>
    </w:p>
    <w:p w14:paraId="5B9C6AE2"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3．支持用户和用户组管理，可按岗位和职责配置查询、浏览、编辑等操作权限。</w:t>
      </w:r>
    </w:p>
    <w:p w14:paraId="1B483E13" w14:textId="38E004CE" w:rsidR="0098417B" w:rsidRPr="0098417B" w:rsidRDefault="00000000" w:rsidP="0098417B">
      <w:pPr>
        <w:pStyle w:val="3"/>
        <w:spacing w:line="592" w:lineRule="exact"/>
        <w:ind w:firstLineChars="200" w:firstLine="550"/>
        <w:jc w:val="both"/>
        <w:rPr>
          <w:rFonts w:ascii="仿宋" w:eastAsia="仿宋" w:hAnsi="仿宋" w:hint="eastAsia"/>
          <w:color w:val="000000"/>
          <w:spacing w:val="-5"/>
          <w:sz w:val="28"/>
          <w:szCs w:val="28"/>
        </w:rPr>
      </w:pPr>
      <w:r w:rsidRPr="002E6B39">
        <w:rPr>
          <w:rFonts w:ascii="仿宋" w:eastAsia="仿宋" w:hAnsi="仿宋"/>
          <w:color w:val="000000"/>
          <w:spacing w:val="-5"/>
          <w:sz w:val="28"/>
          <w:szCs w:val="28"/>
        </w:rPr>
        <w:t>4．支持隐私保护检查流程，可指定有权处理该</w:t>
      </w:r>
      <w:proofErr w:type="gramStart"/>
      <w:r w:rsidRPr="002E6B39">
        <w:rPr>
          <w:rFonts w:ascii="仿宋" w:eastAsia="仿宋" w:hAnsi="仿宋"/>
          <w:color w:val="000000"/>
          <w:spacing w:val="-5"/>
          <w:sz w:val="28"/>
          <w:szCs w:val="28"/>
        </w:rPr>
        <w:t>类报告</w:t>
      </w:r>
      <w:proofErr w:type="gramEnd"/>
      <w:r w:rsidRPr="002E6B39">
        <w:rPr>
          <w:rFonts w:ascii="仿宋" w:eastAsia="仿宋" w:hAnsi="仿宋"/>
          <w:color w:val="000000"/>
          <w:spacing w:val="-5"/>
          <w:sz w:val="28"/>
          <w:szCs w:val="28"/>
        </w:rPr>
        <w:t>的医生；未经授权的其他账号不得查看相应患者信息。</w:t>
      </w:r>
    </w:p>
    <w:p w14:paraId="6B58A235" w14:textId="77777777" w:rsidR="00384E20" w:rsidRPr="002E6B39" w:rsidRDefault="00000000">
      <w:pPr>
        <w:pStyle w:val="1"/>
        <w:spacing w:line="592" w:lineRule="exact"/>
        <w:ind w:firstLineChars="200" w:firstLine="550"/>
        <w:jc w:val="both"/>
        <w:rPr>
          <w:rFonts w:ascii="黑体" w:eastAsia="黑体" w:hAnsi="黑体" w:hint="eastAsia"/>
          <w:sz w:val="28"/>
          <w:szCs w:val="28"/>
        </w:rPr>
      </w:pPr>
      <w:r w:rsidRPr="002E6B39">
        <w:rPr>
          <w:rFonts w:ascii="黑体" w:eastAsia="黑体" w:hAnsi="黑体"/>
          <w:color w:val="000000"/>
          <w:spacing w:val="-5"/>
          <w:sz w:val="28"/>
          <w:szCs w:val="28"/>
        </w:rPr>
        <w:t>三、商务要求</w:t>
      </w:r>
    </w:p>
    <w:p w14:paraId="4253C157"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（一）采购内容与许可要求</w:t>
      </w:r>
    </w:p>
    <w:p w14:paraId="222D0AA3" w14:textId="21EE365C" w:rsidR="00384E20" w:rsidRDefault="00000000">
      <w:pPr>
        <w:pStyle w:val="3"/>
        <w:spacing w:line="592" w:lineRule="exact"/>
        <w:ind w:firstLineChars="200" w:firstLine="550"/>
        <w:jc w:val="both"/>
        <w:rPr>
          <w:rFonts w:ascii="仿宋" w:eastAsia="仿宋" w:hAnsi="仿宋" w:hint="eastAsia"/>
          <w:color w:val="000000"/>
          <w:spacing w:val="-5"/>
          <w:sz w:val="28"/>
          <w:szCs w:val="28"/>
        </w:rPr>
      </w:pPr>
      <w:r w:rsidRPr="002E6B39">
        <w:rPr>
          <w:rFonts w:ascii="仿宋" w:eastAsia="仿宋" w:hAnsi="仿宋"/>
          <w:color w:val="000000"/>
          <w:spacing w:val="-5"/>
          <w:sz w:val="28"/>
          <w:szCs w:val="28"/>
        </w:rPr>
        <w:t>1．供应商应提供</w:t>
      </w:r>
      <w:r w:rsidR="007E2921" w:rsidRPr="002E6B39">
        <w:rPr>
          <w:rFonts w:ascii="仿宋" w:eastAsia="仿宋" w:hAnsi="仿宋" w:hint="eastAsia"/>
          <w:color w:val="000000"/>
          <w:spacing w:val="-5"/>
          <w:sz w:val="28"/>
          <w:szCs w:val="28"/>
        </w:rPr>
        <w:t>6</w:t>
      </w:r>
      <w:r w:rsidRPr="002E6B39">
        <w:rPr>
          <w:rFonts w:ascii="仿宋" w:eastAsia="仿宋" w:hAnsi="仿宋"/>
          <w:color w:val="000000"/>
          <w:spacing w:val="-5"/>
          <w:sz w:val="28"/>
          <w:szCs w:val="28"/>
        </w:rPr>
        <w:t>个全模块联机客户端永久使用许可。新增许可应独立叠加于医院既有许可，不得减少、替换、收回或重新限定既有许可的数量、期限及功能权益，不得设置到期停用或续费后方可继续使用的限制。</w:t>
      </w:r>
    </w:p>
    <w:p w14:paraId="471209D1" w14:textId="60513F40" w:rsidR="00EA33B0" w:rsidRDefault="00EA33B0" w:rsidP="00EA33B0">
      <w:pPr>
        <w:pStyle w:val="3"/>
        <w:spacing w:line="592" w:lineRule="exact"/>
        <w:ind w:firstLineChars="200" w:firstLine="550"/>
        <w:jc w:val="both"/>
        <w:rPr>
          <w:rFonts w:ascii="仿宋" w:eastAsia="仿宋" w:hAnsi="仿宋"/>
          <w:color w:val="000000"/>
          <w:spacing w:val="-5"/>
          <w:sz w:val="28"/>
          <w:szCs w:val="28"/>
        </w:rPr>
      </w:pPr>
      <w:r>
        <w:rPr>
          <w:rFonts w:ascii="仿宋" w:eastAsia="仿宋" w:hAnsi="仿宋" w:hint="eastAsia"/>
          <w:color w:val="000000"/>
          <w:spacing w:val="-5"/>
          <w:sz w:val="28"/>
          <w:szCs w:val="28"/>
        </w:rPr>
        <w:t>2.</w:t>
      </w:r>
      <w:r w:rsidRPr="00EA33B0">
        <w:rPr>
          <w:rFonts w:ascii="仿宋" w:eastAsia="仿宋" w:hAnsi="仿宋"/>
          <w:color w:val="000000"/>
          <w:spacing w:val="-5"/>
          <w:sz w:val="28"/>
          <w:szCs w:val="28"/>
        </w:rPr>
        <w:t>供应商应在项目验收前提交由原系统厂商或合法授权主体出具并加盖公章的正式授权文件，明确新增授权数量及永久授权性质，且不得影响医院既有许可权益。</w:t>
      </w:r>
    </w:p>
    <w:p w14:paraId="34FDD580" w14:textId="63A10425" w:rsidR="00384E20" w:rsidRPr="002E6B39" w:rsidRDefault="00EA33B0" w:rsidP="00EA33B0">
      <w:pPr>
        <w:pStyle w:val="3"/>
        <w:spacing w:line="592" w:lineRule="exact"/>
        <w:ind w:firstLineChars="200" w:firstLine="550"/>
        <w:jc w:val="both"/>
        <w:rPr>
          <w:rFonts w:ascii="仿宋" w:eastAsia="仿宋" w:hAnsi="仿宋" w:hint="eastAsia"/>
          <w:sz w:val="28"/>
          <w:szCs w:val="28"/>
        </w:rPr>
      </w:pPr>
      <w:r>
        <w:rPr>
          <w:rFonts w:ascii="仿宋" w:eastAsia="仿宋" w:hAnsi="仿宋" w:hint="eastAsia"/>
          <w:color w:val="000000"/>
          <w:spacing w:val="-5"/>
          <w:sz w:val="28"/>
          <w:szCs w:val="28"/>
        </w:rPr>
        <w:t>3</w:t>
      </w:r>
      <w:r w:rsidR="00000000" w:rsidRPr="002E6B39">
        <w:rPr>
          <w:rFonts w:ascii="仿宋" w:eastAsia="仿宋" w:hAnsi="仿宋"/>
          <w:color w:val="000000"/>
          <w:spacing w:val="-5"/>
          <w:sz w:val="28"/>
          <w:szCs w:val="28"/>
        </w:rPr>
        <w:t>．新增客户端应原生接入医院现有超声系统，并共用现有服务端、数据库、用户体系、业务字典、报告模板、历史数据及接口资源；不得以另建独立系统、数据副本或平行业务流程替代扩容交付。</w:t>
      </w:r>
    </w:p>
    <w:p w14:paraId="08F45184" w14:textId="458B3E22" w:rsidR="00384E20" w:rsidRPr="002E6B39" w:rsidRDefault="00EA33B0">
      <w:pPr>
        <w:pStyle w:val="3"/>
        <w:spacing w:line="592" w:lineRule="exact"/>
        <w:ind w:firstLineChars="200" w:firstLine="550"/>
        <w:jc w:val="both"/>
        <w:rPr>
          <w:rFonts w:ascii="仿宋" w:eastAsia="仿宋" w:hAnsi="仿宋" w:hint="eastAsia"/>
          <w:sz w:val="28"/>
          <w:szCs w:val="28"/>
        </w:rPr>
      </w:pPr>
      <w:r>
        <w:rPr>
          <w:rFonts w:ascii="仿宋" w:eastAsia="仿宋" w:hAnsi="仿宋" w:hint="eastAsia"/>
          <w:color w:val="000000"/>
          <w:spacing w:val="-5"/>
          <w:sz w:val="28"/>
          <w:szCs w:val="28"/>
        </w:rPr>
        <w:lastRenderedPageBreak/>
        <w:t>4</w:t>
      </w:r>
      <w:r w:rsidR="00000000" w:rsidRPr="002E6B39">
        <w:rPr>
          <w:rFonts w:ascii="仿宋" w:eastAsia="仿宋" w:hAnsi="仿宋"/>
          <w:color w:val="000000"/>
          <w:spacing w:val="-5"/>
          <w:sz w:val="28"/>
          <w:szCs w:val="28"/>
        </w:rPr>
        <w:t>．本项目报价应包含软件许可、客户端部署、现有服务</w:t>
      </w:r>
      <w:proofErr w:type="gramStart"/>
      <w:r w:rsidR="00000000" w:rsidRPr="002E6B39">
        <w:rPr>
          <w:rFonts w:ascii="仿宋" w:eastAsia="仿宋" w:hAnsi="仿宋"/>
          <w:color w:val="000000"/>
          <w:spacing w:val="-5"/>
          <w:sz w:val="28"/>
          <w:szCs w:val="28"/>
        </w:rPr>
        <w:t>端必要</w:t>
      </w:r>
      <w:proofErr w:type="gramEnd"/>
      <w:r w:rsidR="00000000" w:rsidRPr="002E6B39">
        <w:rPr>
          <w:rFonts w:ascii="仿宋" w:eastAsia="仿宋" w:hAnsi="仿宋"/>
          <w:color w:val="000000"/>
          <w:spacing w:val="-5"/>
          <w:sz w:val="28"/>
          <w:szCs w:val="28"/>
        </w:rPr>
        <w:t>配置、授权扩容、兼容性适配、接口联调及完成交付所需的实施服务。</w:t>
      </w:r>
      <w:proofErr w:type="gramStart"/>
      <w:r w:rsidR="00000000" w:rsidRPr="002E6B39">
        <w:rPr>
          <w:rFonts w:ascii="仿宋" w:eastAsia="仿宋" w:hAnsi="仿宋"/>
          <w:color w:val="000000"/>
          <w:spacing w:val="-5"/>
          <w:sz w:val="28"/>
          <w:szCs w:val="28"/>
        </w:rPr>
        <w:t>除医院</w:t>
      </w:r>
      <w:proofErr w:type="gramEnd"/>
      <w:r w:rsidR="00000000" w:rsidRPr="002E6B39">
        <w:rPr>
          <w:rFonts w:ascii="仿宋" w:eastAsia="仿宋" w:hAnsi="仿宋"/>
          <w:color w:val="000000"/>
          <w:spacing w:val="-5"/>
          <w:sz w:val="28"/>
          <w:szCs w:val="28"/>
        </w:rPr>
        <w:t>书面确认的本项目必要改造外，不得将无关的平台整体升级作为交付前提。</w:t>
      </w:r>
    </w:p>
    <w:p w14:paraId="1FE7E968" w14:textId="42EC897E" w:rsidR="00384E20" w:rsidRPr="002E6B39" w:rsidRDefault="00EA33B0">
      <w:pPr>
        <w:pStyle w:val="3"/>
        <w:spacing w:line="592" w:lineRule="exact"/>
        <w:ind w:firstLineChars="200" w:firstLine="550"/>
        <w:jc w:val="both"/>
        <w:rPr>
          <w:rFonts w:ascii="仿宋" w:eastAsia="仿宋" w:hAnsi="仿宋" w:hint="eastAsia"/>
          <w:sz w:val="28"/>
          <w:szCs w:val="28"/>
        </w:rPr>
      </w:pPr>
      <w:r>
        <w:rPr>
          <w:rFonts w:ascii="仿宋" w:eastAsia="仿宋" w:hAnsi="仿宋" w:hint="eastAsia"/>
          <w:color w:val="000000"/>
          <w:spacing w:val="-5"/>
          <w:sz w:val="28"/>
          <w:szCs w:val="28"/>
        </w:rPr>
        <w:t>5</w:t>
      </w:r>
      <w:r w:rsidR="00000000" w:rsidRPr="002E6B39">
        <w:rPr>
          <w:rFonts w:ascii="仿宋" w:eastAsia="仿宋" w:hAnsi="仿宋"/>
          <w:color w:val="000000"/>
          <w:spacing w:val="-5"/>
          <w:sz w:val="28"/>
          <w:szCs w:val="28"/>
        </w:rPr>
        <w:t>．本项目不采购服务器、工作站、采集卡、</w:t>
      </w:r>
      <w:proofErr w:type="gramStart"/>
      <w:r w:rsidR="00000000" w:rsidRPr="002E6B39">
        <w:rPr>
          <w:rFonts w:ascii="仿宋" w:eastAsia="仿宋" w:hAnsi="仿宋"/>
          <w:color w:val="000000"/>
          <w:spacing w:val="-5"/>
          <w:sz w:val="28"/>
          <w:szCs w:val="28"/>
        </w:rPr>
        <w:t>扫码或</w:t>
      </w:r>
      <w:proofErr w:type="gramEnd"/>
      <w:r w:rsidR="00000000" w:rsidRPr="002E6B39">
        <w:rPr>
          <w:rFonts w:ascii="仿宋" w:eastAsia="仿宋" w:hAnsi="仿宋"/>
          <w:color w:val="000000"/>
          <w:spacing w:val="-5"/>
          <w:sz w:val="28"/>
          <w:szCs w:val="28"/>
        </w:rPr>
        <w:t>读卡设备、脚踏或门铃装置、LED显示屏、安卓叫号终端及其他配套硬件，也</w:t>
      </w:r>
      <w:proofErr w:type="gramStart"/>
      <w:r w:rsidR="00000000" w:rsidRPr="002E6B39">
        <w:rPr>
          <w:rFonts w:ascii="仿宋" w:eastAsia="仿宋" w:hAnsi="仿宋"/>
          <w:color w:val="000000"/>
          <w:spacing w:val="-5"/>
          <w:sz w:val="28"/>
          <w:szCs w:val="28"/>
        </w:rPr>
        <w:t>不</w:t>
      </w:r>
      <w:proofErr w:type="gramEnd"/>
      <w:r w:rsidR="00000000" w:rsidRPr="002E6B39">
        <w:rPr>
          <w:rFonts w:ascii="仿宋" w:eastAsia="仿宋" w:hAnsi="仿宋"/>
          <w:color w:val="000000"/>
          <w:spacing w:val="-5"/>
          <w:sz w:val="28"/>
          <w:szCs w:val="28"/>
        </w:rPr>
        <w:t>新增独立的叫号显示软件点位。</w:t>
      </w:r>
    </w:p>
    <w:p w14:paraId="1EF1F3F4"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（二）接口实施与费用责任</w:t>
      </w:r>
    </w:p>
    <w:p w14:paraId="4328A1D2"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1．供应商负责本项目涉及接口的端到端交付，包括超声系统</w:t>
      </w:r>
      <w:proofErr w:type="gramStart"/>
      <w:r w:rsidRPr="002E6B39">
        <w:rPr>
          <w:rFonts w:ascii="仿宋" w:eastAsia="仿宋" w:hAnsi="仿宋"/>
          <w:color w:val="000000"/>
          <w:spacing w:val="-5"/>
          <w:sz w:val="28"/>
          <w:szCs w:val="28"/>
        </w:rPr>
        <w:t>侧开发</w:t>
      </w:r>
      <w:proofErr w:type="gramEnd"/>
      <w:r w:rsidRPr="002E6B39">
        <w:rPr>
          <w:rFonts w:ascii="仿宋" w:eastAsia="仿宋" w:hAnsi="仿宋"/>
          <w:color w:val="000000"/>
          <w:spacing w:val="-5"/>
          <w:sz w:val="28"/>
          <w:szCs w:val="28"/>
        </w:rPr>
        <w:t>或配置、外部系统侧协调、接口改造、联调测试及问题处理，直至达到本项目验收要求。</w:t>
      </w:r>
    </w:p>
    <w:p w14:paraId="08D4C863"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2．HIS、电子病历及本项目涉及的其他外部系统厂商产生的接口、改造或联调费用，均应计入合同总价，医院不再另行支付。</w:t>
      </w:r>
    </w:p>
    <w:p w14:paraId="6618424C"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3．对既有历史数据仅要求实现查询、调用和业务连续使用，不要求批量迁移患者、报告、图像或视频数据。</w:t>
      </w:r>
    </w:p>
    <w:p w14:paraId="4BB450A0"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（三）实施周期与验收要求</w:t>
      </w:r>
    </w:p>
    <w:p w14:paraId="5F85DCFE" w14:textId="25DC0BFE"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1．合同生效后45个工作日内，完成客户端部署、必要后台配置与适配、接口联调，并具备试运行条件。</w:t>
      </w:r>
    </w:p>
    <w:p w14:paraId="2D7BF86E"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2．系统达到试运行条件后应连续试运行90日。试运行期间发现的问题应完成整改；试运行通过后组织最终验收。</w:t>
      </w:r>
    </w:p>
    <w:p w14:paraId="07F66CFB" w14:textId="055F6420"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3．最终验收应以本采购参数和合同约定为依据，逐项核验</w:t>
      </w:r>
      <w:r w:rsidR="005E01D9" w:rsidRPr="002E6B39">
        <w:rPr>
          <w:rFonts w:ascii="仿宋" w:eastAsia="仿宋" w:hAnsi="仿宋" w:hint="eastAsia"/>
          <w:color w:val="000000"/>
          <w:spacing w:val="-5"/>
          <w:sz w:val="28"/>
          <w:szCs w:val="28"/>
        </w:rPr>
        <w:t>本次新增</w:t>
      </w:r>
      <w:r w:rsidRPr="002E6B39">
        <w:rPr>
          <w:rFonts w:ascii="仿宋" w:eastAsia="仿宋" w:hAnsi="仿宋"/>
          <w:color w:val="000000"/>
          <w:spacing w:val="-5"/>
          <w:sz w:val="28"/>
          <w:szCs w:val="28"/>
        </w:rPr>
        <w:t>客户端的许可数量及永久许可证明、业务功能、接口交互结果、断网续用</w:t>
      </w:r>
      <w:r w:rsidRPr="002E6B39">
        <w:rPr>
          <w:rFonts w:ascii="仿宋" w:eastAsia="仿宋" w:hAnsi="仿宋"/>
          <w:color w:val="000000"/>
          <w:spacing w:val="-5"/>
          <w:sz w:val="28"/>
          <w:szCs w:val="28"/>
        </w:rPr>
        <w:lastRenderedPageBreak/>
        <w:t>与数据补传、断电前已保存数据保护等内容。供应商应提交与交付内容一致的系统配置说明、接口联调记录和测试资料。</w:t>
      </w:r>
    </w:p>
    <w:p w14:paraId="13BF8492" w14:textId="77777777" w:rsidR="00384E20" w:rsidRPr="002E6B39" w:rsidRDefault="00000000" w:rsidP="002E6B39">
      <w:pPr>
        <w:pStyle w:val="2"/>
        <w:spacing w:line="592" w:lineRule="exact"/>
        <w:ind w:firstLineChars="200" w:firstLine="552"/>
        <w:jc w:val="both"/>
        <w:rPr>
          <w:rFonts w:ascii="仿宋" w:eastAsia="仿宋" w:hAnsi="仿宋" w:hint="eastAsia"/>
          <w:b/>
          <w:bCs/>
          <w:color w:val="000000"/>
          <w:spacing w:val="-5"/>
          <w:sz w:val="28"/>
          <w:szCs w:val="28"/>
        </w:rPr>
      </w:pPr>
      <w:r w:rsidRPr="002E6B39">
        <w:rPr>
          <w:rFonts w:ascii="仿宋" w:eastAsia="仿宋" w:hAnsi="仿宋"/>
          <w:b/>
          <w:bCs/>
          <w:color w:val="000000"/>
          <w:spacing w:val="-5"/>
          <w:sz w:val="28"/>
          <w:szCs w:val="28"/>
        </w:rPr>
        <w:t>（四）质保服务与数据权益</w:t>
      </w:r>
    </w:p>
    <w:p w14:paraId="354D8F09"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1．</w:t>
      </w:r>
      <w:proofErr w:type="gramStart"/>
      <w:r w:rsidRPr="002E6B39">
        <w:rPr>
          <w:rFonts w:ascii="仿宋" w:eastAsia="仿宋" w:hAnsi="仿宋"/>
          <w:color w:val="000000"/>
          <w:spacing w:val="-5"/>
          <w:sz w:val="28"/>
          <w:szCs w:val="28"/>
        </w:rPr>
        <w:t>自最终</w:t>
      </w:r>
      <w:proofErr w:type="gramEnd"/>
      <w:r w:rsidRPr="002E6B39">
        <w:rPr>
          <w:rFonts w:ascii="仿宋" w:eastAsia="仿宋" w:hAnsi="仿宋"/>
          <w:color w:val="000000"/>
          <w:spacing w:val="-5"/>
          <w:sz w:val="28"/>
          <w:szCs w:val="28"/>
        </w:rPr>
        <w:t>验收合格之日起，供应商应提供一年免费质保及运维服务，保障新增客户端及本项目实施内容正常运行。</w:t>
      </w:r>
    </w:p>
    <w:p w14:paraId="7B75165F" w14:textId="77777777" w:rsidR="00384E20" w:rsidRPr="002E6B39" w:rsidRDefault="00000000">
      <w:pPr>
        <w:pStyle w:val="3"/>
        <w:spacing w:line="592" w:lineRule="exact"/>
        <w:ind w:firstLineChars="200" w:firstLine="550"/>
        <w:jc w:val="both"/>
        <w:rPr>
          <w:rFonts w:ascii="仿宋" w:eastAsia="仿宋" w:hAnsi="仿宋" w:hint="eastAsia"/>
          <w:sz w:val="28"/>
          <w:szCs w:val="28"/>
        </w:rPr>
      </w:pPr>
      <w:r w:rsidRPr="002E6B39">
        <w:rPr>
          <w:rFonts w:ascii="仿宋" w:eastAsia="仿宋" w:hAnsi="仿宋"/>
          <w:color w:val="000000"/>
          <w:spacing w:val="-5"/>
          <w:sz w:val="28"/>
          <w:szCs w:val="28"/>
        </w:rPr>
        <w:t>2．本项目新增客户端形成的患者信息、检查记录、报告、图像、视频及系统配置数据归医院所有。供应商不得通过技术或许可限制妨碍医院对上述数据进行查询、备份或按可用格式导出。</w:t>
      </w:r>
    </w:p>
    <w:sectPr w:rsidR="00384E20" w:rsidRPr="002E6B39">
      <w:footerReference w:type="even" r:id="rId7"/>
      <w:footerReference w:type="default" r:id="rId8"/>
      <w:pgSz w:w="11906" w:h="16838"/>
      <w:pgMar w:top="1962" w:right="1474" w:bottom="1848" w:left="158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9D157" w14:textId="77777777" w:rsidR="00A46ABD" w:rsidRDefault="00A46ABD">
      <w:r>
        <w:separator/>
      </w:r>
    </w:p>
  </w:endnote>
  <w:endnote w:type="continuationSeparator" w:id="0">
    <w:p w14:paraId="73F665B3" w14:textId="77777777" w:rsidR="00A46ABD" w:rsidRDefault="00A46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7D08" w14:textId="77777777" w:rsidR="00384E20" w:rsidRDefault="00000000">
    <w:pPr>
      <w:spacing w:before="397"/>
      <w:ind w:left="280"/>
    </w:pPr>
    <w:r>
      <w:rPr>
        <w:rFonts w:ascii="宋体" w:eastAsia="宋体" w:hAnsi="宋体" w:cs="宋体"/>
        <w:sz w:val="28"/>
        <w:szCs w:val="28"/>
      </w:rPr>
      <w:t xml:space="preserve">— </w:t>
    </w:r>
    <w:r>
      <w:rPr>
        <w:rFonts w:ascii="宋体" w:eastAsia="宋体" w:hAnsi="宋体" w:cs="宋体"/>
        <w:sz w:val="28"/>
        <w:szCs w:val="28"/>
      </w:rPr>
      <w:fldChar w:fldCharType="begin"/>
    </w:r>
    <w:r>
      <w:rPr>
        <w:rFonts w:ascii="宋体" w:eastAsia="宋体" w:hAnsi="宋体" w:cs="宋体"/>
        <w:sz w:val="28"/>
        <w:szCs w:val="28"/>
      </w:rPr>
      <w:instrText>PAGE</w:instrText>
    </w:r>
    <w:r>
      <w:rPr>
        <w:rFonts w:ascii="宋体" w:eastAsia="宋体" w:hAnsi="宋体" w:cs="宋体"/>
        <w:sz w:val="28"/>
        <w:szCs w:val="28"/>
      </w:rPr>
      <w:fldChar w:fldCharType="separate"/>
    </w:r>
    <w:r w:rsidR="00806E3A">
      <w:rPr>
        <w:rFonts w:ascii="宋体" w:eastAsia="宋体" w:hAnsi="宋体" w:cs="宋体" w:hint="eastAsia"/>
        <w:noProof/>
        <w:sz w:val="28"/>
        <w:szCs w:val="28"/>
      </w:rPr>
      <w:t>2</w:t>
    </w:r>
    <w:r>
      <w:rPr>
        <w:rFonts w:ascii="宋体" w:eastAsia="宋体" w:hAnsi="宋体" w:cs="宋体"/>
        <w:sz w:val="28"/>
        <w:szCs w:val="28"/>
      </w:rPr>
      <w:fldChar w:fldCharType="end"/>
    </w:r>
    <w:r>
      <w:rPr>
        <w:rFonts w:ascii="宋体" w:eastAsia="宋体" w:hAnsi="宋体" w:cs="宋体"/>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693BD" w14:textId="77777777" w:rsidR="00384E20" w:rsidRDefault="00000000">
    <w:pPr>
      <w:spacing w:before="397"/>
      <w:ind w:right="280"/>
      <w:jc w:val="right"/>
    </w:pPr>
    <w:r>
      <w:rPr>
        <w:rFonts w:ascii="宋体" w:eastAsia="宋体" w:hAnsi="宋体" w:cs="宋体"/>
        <w:sz w:val="28"/>
        <w:szCs w:val="28"/>
      </w:rPr>
      <w:t xml:space="preserve">— </w:t>
    </w:r>
    <w:r>
      <w:rPr>
        <w:rFonts w:ascii="宋体" w:eastAsia="宋体" w:hAnsi="宋体" w:cs="宋体"/>
        <w:sz w:val="28"/>
        <w:szCs w:val="28"/>
      </w:rPr>
      <w:fldChar w:fldCharType="begin"/>
    </w:r>
    <w:r>
      <w:rPr>
        <w:rFonts w:ascii="宋体" w:eastAsia="宋体" w:hAnsi="宋体" w:cs="宋体"/>
        <w:sz w:val="28"/>
        <w:szCs w:val="28"/>
      </w:rPr>
      <w:instrText>PAGE</w:instrText>
    </w:r>
    <w:r>
      <w:rPr>
        <w:rFonts w:ascii="宋体" w:eastAsia="宋体" w:hAnsi="宋体" w:cs="宋体"/>
        <w:sz w:val="28"/>
        <w:szCs w:val="28"/>
      </w:rPr>
      <w:fldChar w:fldCharType="separate"/>
    </w:r>
    <w:r w:rsidR="00806E3A">
      <w:rPr>
        <w:rFonts w:ascii="宋体" w:eastAsia="宋体" w:hAnsi="宋体" w:cs="宋体" w:hint="eastAsia"/>
        <w:noProof/>
        <w:sz w:val="28"/>
        <w:szCs w:val="28"/>
      </w:rPr>
      <w:t>1</w:t>
    </w:r>
    <w:r>
      <w:rPr>
        <w:rFonts w:ascii="宋体" w:eastAsia="宋体" w:hAnsi="宋体" w:cs="宋体"/>
        <w:sz w:val="28"/>
        <w:szCs w:val="28"/>
      </w:rPr>
      <w:fldChar w:fldCharType="end"/>
    </w:r>
    <w:r>
      <w:rPr>
        <w:rFonts w:ascii="宋体" w:eastAsia="宋体" w:hAnsi="宋体" w:cs="宋体"/>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F9377" w14:textId="77777777" w:rsidR="00A46ABD" w:rsidRDefault="00A46ABD">
      <w:r>
        <w:separator/>
      </w:r>
    </w:p>
  </w:footnote>
  <w:footnote w:type="continuationSeparator" w:id="0">
    <w:p w14:paraId="58085ABA" w14:textId="77777777" w:rsidR="00A46ABD" w:rsidRDefault="00A46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B0CAB"/>
    <w:multiLevelType w:val="hybridMultilevel"/>
    <w:tmpl w:val="38A44090"/>
    <w:lvl w:ilvl="0" w:tplc="3516098C">
      <w:start w:val="1"/>
      <w:numFmt w:val="bullet"/>
      <w:lvlText w:val="●"/>
      <w:lvlJc w:val="left"/>
      <w:pPr>
        <w:ind w:left="720" w:hanging="360"/>
      </w:pPr>
    </w:lvl>
    <w:lvl w:ilvl="1" w:tplc="BA5A8BA6">
      <w:start w:val="1"/>
      <w:numFmt w:val="bullet"/>
      <w:lvlText w:val="○"/>
      <w:lvlJc w:val="left"/>
      <w:pPr>
        <w:ind w:left="1440" w:hanging="360"/>
      </w:pPr>
    </w:lvl>
    <w:lvl w:ilvl="2" w:tplc="C7BAB18C">
      <w:start w:val="1"/>
      <w:numFmt w:val="bullet"/>
      <w:lvlText w:val="■"/>
      <w:lvlJc w:val="left"/>
      <w:pPr>
        <w:ind w:left="2160" w:hanging="360"/>
      </w:pPr>
    </w:lvl>
    <w:lvl w:ilvl="3" w:tplc="E9F26FF6">
      <w:start w:val="1"/>
      <w:numFmt w:val="bullet"/>
      <w:lvlText w:val="●"/>
      <w:lvlJc w:val="left"/>
      <w:pPr>
        <w:ind w:left="2880" w:hanging="360"/>
      </w:pPr>
    </w:lvl>
    <w:lvl w:ilvl="4" w:tplc="93521BFA">
      <w:start w:val="1"/>
      <w:numFmt w:val="bullet"/>
      <w:lvlText w:val="○"/>
      <w:lvlJc w:val="left"/>
      <w:pPr>
        <w:ind w:left="3600" w:hanging="360"/>
      </w:pPr>
    </w:lvl>
    <w:lvl w:ilvl="5" w:tplc="A0B4B116">
      <w:start w:val="1"/>
      <w:numFmt w:val="bullet"/>
      <w:lvlText w:val="■"/>
      <w:lvlJc w:val="left"/>
      <w:pPr>
        <w:ind w:left="4320" w:hanging="360"/>
      </w:pPr>
    </w:lvl>
    <w:lvl w:ilvl="6" w:tplc="29BA393C">
      <w:start w:val="1"/>
      <w:numFmt w:val="bullet"/>
      <w:lvlText w:val="●"/>
      <w:lvlJc w:val="left"/>
      <w:pPr>
        <w:ind w:left="5040" w:hanging="360"/>
      </w:pPr>
    </w:lvl>
    <w:lvl w:ilvl="7" w:tplc="0A2ECD94">
      <w:start w:val="1"/>
      <w:numFmt w:val="bullet"/>
      <w:lvlText w:val="●"/>
      <w:lvlJc w:val="left"/>
      <w:pPr>
        <w:ind w:left="5760" w:hanging="360"/>
      </w:pPr>
    </w:lvl>
    <w:lvl w:ilvl="8" w:tplc="62C8EE4C">
      <w:start w:val="1"/>
      <w:numFmt w:val="bullet"/>
      <w:lvlText w:val="●"/>
      <w:lvlJc w:val="left"/>
      <w:pPr>
        <w:ind w:left="6480" w:hanging="360"/>
      </w:pPr>
    </w:lvl>
  </w:abstractNum>
  <w:num w:numId="1" w16cid:durableId="14591763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4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E20"/>
    <w:rsid w:val="00070CA8"/>
    <w:rsid w:val="00111A9D"/>
    <w:rsid w:val="00116884"/>
    <w:rsid w:val="00256B02"/>
    <w:rsid w:val="002E6B39"/>
    <w:rsid w:val="00384E20"/>
    <w:rsid w:val="003917A4"/>
    <w:rsid w:val="005E01D9"/>
    <w:rsid w:val="00791F7A"/>
    <w:rsid w:val="007E2921"/>
    <w:rsid w:val="00806E3A"/>
    <w:rsid w:val="0098417B"/>
    <w:rsid w:val="00A46ABD"/>
    <w:rsid w:val="00A80119"/>
    <w:rsid w:val="00AD61CB"/>
    <w:rsid w:val="00B24308"/>
    <w:rsid w:val="00E06A1A"/>
    <w:rsid w:val="00E67BCC"/>
    <w:rsid w:val="00EA3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BD50C"/>
  <w15:docId w15:val="{46458E38-F8D4-4E6D-A1F9-9A62F337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尾注文本 字符"/>
    <w:link w:val="aa"/>
    <w:uiPriority w:val="99"/>
    <w:semiHidden/>
    <w:unhideWhenUsed/>
    <w:rPr>
      <w:sz w:val="20"/>
      <w:szCs w:val="20"/>
    </w:rPr>
  </w:style>
  <w:style w:type="paragraph" w:styleId="ac">
    <w:name w:val="header"/>
    <w:basedOn w:val="a"/>
    <w:link w:val="ad"/>
    <w:uiPriority w:val="99"/>
    <w:unhideWhenUsed/>
    <w:rsid w:val="002E6B39"/>
    <w:pPr>
      <w:tabs>
        <w:tab w:val="center" w:pos="4153"/>
        <w:tab w:val="right" w:pos="8306"/>
      </w:tabs>
      <w:snapToGrid w:val="0"/>
      <w:jc w:val="center"/>
    </w:pPr>
    <w:rPr>
      <w:sz w:val="18"/>
      <w:szCs w:val="18"/>
    </w:rPr>
  </w:style>
  <w:style w:type="character" w:customStyle="1" w:styleId="ad">
    <w:name w:val="页眉 字符"/>
    <w:basedOn w:val="a0"/>
    <w:link w:val="ac"/>
    <w:uiPriority w:val="99"/>
    <w:rsid w:val="002E6B39"/>
    <w:rPr>
      <w:sz w:val="18"/>
      <w:szCs w:val="18"/>
    </w:rPr>
  </w:style>
  <w:style w:type="paragraph" w:styleId="ae">
    <w:name w:val="footer"/>
    <w:basedOn w:val="a"/>
    <w:link w:val="af"/>
    <w:uiPriority w:val="99"/>
    <w:unhideWhenUsed/>
    <w:rsid w:val="002E6B39"/>
    <w:pPr>
      <w:tabs>
        <w:tab w:val="center" w:pos="4153"/>
        <w:tab w:val="right" w:pos="8306"/>
      </w:tabs>
      <w:snapToGrid w:val="0"/>
    </w:pPr>
    <w:rPr>
      <w:sz w:val="18"/>
      <w:szCs w:val="18"/>
    </w:rPr>
  </w:style>
  <w:style w:type="character" w:customStyle="1" w:styleId="af">
    <w:name w:val="页脚 字符"/>
    <w:basedOn w:val="a0"/>
    <w:link w:val="ae"/>
    <w:uiPriority w:val="99"/>
    <w:rsid w:val="002E6B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619</Words>
  <Characters>3534</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苒岚 白</cp:lastModifiedBy>
  <cp:revision>14</cp:revision>
  <dcterms:created xsi:type="dcterms:W3CDTF">2026-08-03T06:41:00Z</dcterms:created>
  <dcterms:modified xsi:type="dcterms:W3CDTF">2026-08-11T01:18:00Z</dcterms:modified>
</cp:coreProperties>
</file>