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44428D">
      <w:pPr>
        <w:pStyle w:val="2"/>
        <w:jc w:val="center"/>
        <w:rPr>
          <w:color w:val="auto"/>
          <w:sz w:val="36"/>
          <w:szCs w:val="36"/>
        </w:rPr>
      </w:pPr>
      <w:r>
        <w:rPr>
          <w:rFonts w:hint="eastAsia"/>
          <w:color w:val="auto"/>
          <w:sz w:val="36"/>
          <w:szCs w:val="36"/>
        </w:rPr>
        <w:t>急诊系统运维服务及功能改造参数</w:t>
      </w:r>
    </w:p>
    <w:p w14:paraId="72B9E64C">
      <w:pPr>
        <w:spacing w:line="592" w:lineRule="exact"/>
        <w:ind w:firstLine="540" w:firstLineChars="200"/>
        <w:jc w:val="both"/>
        <w:rPr>
          <w:rFonts w:hint="eastAsia" w:ascii="黑体" w:hAnsi="黑体" w:eastAsia="黑体"/>
          <w:sz w:val="28"/>
          <w:szCs w:val="28"/>
        </w:rPr>
      </w:pPr>
      <w:r>
        <w:rPr>
          <w:rFonts w:ascii="黑体" w:hAnsi="黑体" w:eastAsia="黑体"/>
          <w:spacing w:val="-5"/>
          <w:sz w:val="28"/>
          <w:szCs w:val="28"/>
        </w:rPr>
        <w:t>一、项目概述</w:t>
      </w:r>
    </w:p>
    <w:p w14:paraId="60C4F1F6">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我院急诊系统当前基于单一院区</w:t>
      </w:r>
      <w:r>
        <w:rPr>
          <w:rFonts w:hint="eastAsia" w:ascii="仿宋" w:hAnsi="仿宋" w:eastAsia="仿宋"/>
          <w:spacing w:val="-5"/>
          <w:sz w:val="28"/>
          <w:szCs w:val="28"/>
        </w:rPr>
        <w:t>业务架构设计</w:t>
      </w:r>
      <w:r>
        <w:rPr>
          <w:rFonts w:ascii="仿宋" w:hAnsi="仿宋" w:eastAsia="仿宋"/>
          <w:spacing w:val="-5"/>
          <w:sz w:val="28"/>
          <w:szCs w:val="28"/>
        </w:rPr>
        <w:t>，承载红山院区</w:t>
      </w:r>
      <w:r>
        <w:rPr>
          <w:rFonts w:hint="eastAsia" w:ascii="仿宋" w:hAnsi="仿宋" w:eastAsia="仿宋"/>
          <w:spacing w:val="-5"/>
          <w:sz w:val="28"/>
          <w:szCs w:val="28"/>
        </w:rPr>
        <w:t>急诊的</w:t>
      </w:r>
      <w:r>
        <w:rPr>
          <w:rFonts w:ascii="仿宋" w:hAnsi="仿宋" w:eastAsia="仿宋"/>
          <w:spacing w:val="-5"/>
          <w:sz w:val="28"/>
          <w:szCs w:val="28"/>
        </w:rPr>
        <w:t>预检分诊、医生</w:t>
      </w:r>
      <w:r>
        <w:rPr>
          <w:rFonts w:hint="eastAsia" w:ascii="仿宋" w:hAnsi="仿宋" w:eastAsia="仿宋"/>
          <w:spacing w:val="-5"/>
          <w:sz w:val="28"/>
          <w:szCs w:val="28"/>
        </w:rPr>
        <w:t>站、</w:t>
      </w:r>
      <w:r>
        <w:rPr>
          <w:rFonts w:ascii="仿宋" w:hAnsi="仿宋" w:eastAsia="仿宋"/>
          <w:spacing w:val="-5"/>
          <w:sz w:val="28"/>
          <w:szCs w:val="28"/>
        </w:rPr>
        <w:t>护士站、质控管理、院前急救及五大中心（卒中、胸痛、创伤、高危孕产妇、新生儿）全业务流程。为保障</w:t>
      </w:r>
      <w:r>
        <w:rPr>
          <w:rFonts w:hint="eastAsia" w:ascii="仿宋" w:hAnsi="仿宋" w:eastAsia="仿宋"/>
          <w:spacing w:val="-5"/>
          <w:sz w:val="28"/>
          <w:szCs w:val="28"/>
        </w:rPr>
        <w:t>急诊</w:t>
      </w:r>
      <w:r>
        <w:rPr>
          <w:rFonts w:ascii="仿宋" w:hAnsi="仿宋" w:eastAsia="仿宋"/>
          <w:spacing w:val="-5"/>
          <w:sz w:val="28"/>
          <w:szCs w:val="28"/>
        </w:rPr>
        <w:t>系统持续稳定运行</w:t>
      </w:r>
      <w:r>
        <w:rPr>
          <w:rFonts w:hint="eastAsia" w:ascii="仿宋" w:hAnsi="仿宋" w:eastAsia="仿宋"/>
          <w:spacing w:val="-5"/>
          <w:sz w:val="28"/>
          <w:szCs w:val="28"/>
        </w:rPr>
        <w:t>并结合新城院区开诊规划</w:t>
      </w:r>
      <w:r>
        <w:rPr>
          <w:rFonts w:ascii="仿宋" w:hAnsi="仿宋" w:eastAsia="仿宋"/>
          <w:spacing w:val="-5"/>
          <w:sz w:val="28"/>
          <w:szCs w:val="28"/>
        </w:rPr>
        <w:t>，需</w:t>
      </w:r>
      <w:r>
        <w:rPr>
          <w:rFonts w:hint="eastAsia" w:ascii="仿宋" w:hAnsi="仿宋" w:eastAsia="仿宋"/>
          <w:spacing w:val="-5"/>
          <w:sz w:val="28"/>
          <w:szCs w:val="28"/>
        </w:rPr>
        <w:t>开展</w:t>
      </w:r>
      <w:r>
        <w:rPr>
          <w:rFonts w:ascii="仿宋" w:hAnsi="仿宋" w:eastAsia="仿宋"/>
          <w:spacing w:val="-5"/>
          <w:sz w:val="28"/>
          <w:szCs w:val="28"/>
        </w:rPr>
        <w:t>急诊</w:t>
      </w:r>
      <w:r>
        <w:rPr>
          <w:rFonts w:hint="eastAsia" w:ascii="仿宋" w:hAnsi="仿宋" w:eastAsia="仿宋"/>
          <w:spacing w:val="-5"/>
          <w:sz w:val="28"/>
          <w:szCs w:val="28"/>
        </w:rPr>
        <w:t>系统</w:t>
      </w:r>
      <w:r>
        <w:rPr>
          <w:rFonts w:ascii="仿宋" w:hAnsi="仿宋" w:eastAsia="仿宋"/>
          <w:spacing w:val="-5"/>
          <w:sz w:val="28"/>
          <w:szCs w:val="28"/>
        </w:rPr>
        <w:t>功能改造及维保续期工作。本项目要求在不影响红山院区日常急诊急救业务的前提下，完成新城院区急诊系统的全业务部署、两院区数据互通与隔离管理、周边系统接口适配</w:t>
      </w:r>
      <w:r>
        <w:rPr>
          <w:rFonts w:hint="eastAsia" w:ascii="仿宋" w:hAnsi="仿宋" w:eastAsia="仿宋"/>
          <w:spacing w:val="-5"/>
          <w:sz w:val="28"/>
          <w:szCs w:val="28"/>
        </w:rPr>
        <w:t>等</w:t>
      </w:r>
      <w:r>
        <w:rPr>
          <w:rFonts w:ascii="仿宋" w:hAnsi="仿宋" w:eastAsia="仿宋"/>
          <w:spacing w:val="-5"/>
          <w:sz w:val="28"/>
          <w:szCs w:val="28"/>
        </w:rPr>
        <w:t>，并提供为期一年的运维保障服务。</w:t>
      </w:r>
    </w:p>
    <w:p w14:paraId="7E834A0C">
      <w:pPr>
        <w:spacing w:line="592" w:lineRule="exact"/>
        <w:ind w:firstLine="540" w:firstLineChars="200"/>
        <w:jc w:val="both"/>
        <w:rPr>
          <w:rFonts w:hint="eastAsia" w:ascii="黑体" w:hAnsi="黑体" w:eastAsia="黑体"/>
          <w:spacing w:val="-5"/>
          <w:sz w:val="28"/>
          <w:szCs w:val="28"/>
        </w:rPr>
      </w:pPr>
      <w:r>
        <w:rPr>
          <w:rFonts w:ascii="黑体" w:hAnsi="黑体" w:eastAsia="黑体"/>
          <w:spacing w:val="-5"/>
          <w:sz w:val="28"/>
          <w:szCs w:val="28"/>
        </w:rPr>
        <w:t>二、技术与功能要求</w:t>
      </w:r>
    </w:p>
    <w:p w14:paraId="78674E2A">
      <w:pPr>
        <w:spacing w:line="592" w:lineRule="exact"/>
        <w:ind w:firstLine="542" w:firstLineChars="200"/>
        <w:jc w:val="both"/>
        <w:rPr>
          <w:rFonts w:hint="eastAsia" w:ascii="仿宋" w:hAnsi="仿宋" w:eastAsia="仿宋"/>
          <w:b/>
          <w:bCs/>
          <w:sz w:val="28"/>
          <w:szCs w:val="28"/>
        </w:rPr>
      </w:pPr>
      <w:r>
        <w:rPr>
          <w:rFonts w:ascii="仿宋" w:hAnsi="仿宋" w:eastAsia="仿宋"/>
          <w:b/>
          <w:bCs/>
          <w:spacing w:val="-5"/>
          <w:sz w:val="28"/>
          <w:szCs w:val="28"/>
        </w:rPr>
        <w:t>（</w:t>
      </w:r>
      <w:r>
        <w:rPr>
          <w:rFonts w:hint="eastAsia" w:ascii="仿宋" w:hAnsi="仿宋" w:eastAsia="仿宋"/>
          <w:b/>
          <w:bCs/>
          <w:spacing w:val="-5"/>
          <w:sz w:val="28"/>
          <w:szCs w:val="28"/>
        </w:rPr>
        <w:t>一</w:t>
      </w:r>
      <w:r>
        <w:rPr>
          <w:rFonts w:ascii="仿宋" w:hAnsi="仿宋" w:eastAsia="仿宋"/>
          <w:b/>
          <w:bCs/>
          <w:spacing w:val="-5"/>
          <w:sz w:val="28"/>
          <w:szCs w:val="28"/>
        </w:rPr>
        <w:t>）运维服务部分</w:t>
      </w:r>
    </w:p>
    <w:p w14:paraId="223C9334">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1.服务对象</w:t>
      </w:r>
    </w:p>
    <w:p w14:paraId="3862B36B">
      <w:pPr>
        <w:spacing w:line="592" w:lineRule="exact"/>
        <w:ind w:firstLine="540" w:firstLineChars="200"/>
        <w:jc w:val="both"/>
        <w:rPr>
          <w:rFonts w:hint="eastAsia" w:ascii="仿宋" w:hAnsi="仿宋" w:eastAsia="仿宋"/>
          <w:spacing w:val="-5"/>
          <w:sz w:val="28"/>
          <w:szCs w:val="28"/>
        </w:rPr>
      </w:pPr>
      <w:r>
        <w:rPr>
          <w:rFonts w:hint="eastAsia" w:ascii="仿宋" w:hAnsi="仿宋" w:eastAsia="仿宋"/>
          <w:spacing w:val="-5"/>
          <w:sz w:val="28"/>
          <w:szCs w:val="28"/>
        </w:rPr>
        <w:t>本次运维服务覆盖</w:t>
      </w:r>
      <w:r>
        <w:rPr>
          <w:rFonts w:ascii="仿宋" w:hAnsi="仿宋" w:eastAsia="仿宋"/>
          <w:spacing w:val="-5"/>
          <w:sz w:val="28"/>
          <w:szCs w:val="28"/>
        </w:rPr>
        <w:t>红山院区及新城院区急诊</w:t>
      </w:r>
      <w:r>
        <w:rPr>
          <w:rFonts w:hint="eastAsia" w:ascii="仿宋" w:hAnsi="仿宋" w:eastAsia="仿宋"/>
          <w:spacing w:val="-5"/>
          <w:sz w:val="28"/>
          <w:szCs w:val="28"/>
        </w:rPr>
        <w:t>业务全流程功能</w:t>
      </w:r>
      <w:r>
        <w:rPr>
          <w:rFonts w:ascii="仿宋" w:hAnsi="仿宋" w:eastAsia="仿宋"/>
          <w:spacing w:val="-5"/>
          <w:sz w:val="28"/>
          <w:szCs w:val="28"/>
        </w:rPr>
        <w:t>模块</w:t>
      </w:r>
      <w:r>
        <w:rPr>
          <w:rFonts w:hint="eastAsia" w:ascii="仿宋" w:hAnsi="仿宋" w:eastAsia="仿宋"/>
          <w:spacing w:val="-5"/>
          <w:sz w:val="28"/>
          <w:szCs w:val="28"/>
        </w:rPr>
        <w:t>以及所有使用人员，</w:t>
      </w:r>
      <w:r>
        <w:rPr>
          <w:rFonts w:ascii="仿宋" w:hAnsi="仿宋" w:eastAsia="仿宋"/>
          <w:spacing w:val="-5"/>
          <w:sz w:val="28"/>
          <w:szCs w:val="28"/>
        </w:rPr>
        <w:t>包括预检分诊系统、急诊医生工作站、急诊护士工作站、急诊质控管理系统、院前急救系统（含车载终端软件）、急救平台及五大中心管理</w:t>
      </w:r>
      <w:r>
        <w:rPr>
          <w:rFonts w:hint="eastAsia" w:ascii="仿宋" w:hAnsi="仿宋" w:eastAsia="仿宋"/>
          <w:spacing w:val="-5"/>
          <w:sz w:val="28"/>
          <w:szCs w:val="28"/>
        </w:rPr>
        <w:t>等模块</w:t>
      </w:r>
      <w:r>
        <w:rPr>
          <w:rFonts w:ascii="仿宋" w:hAnsi="仿宋" w:eastAsia="仿宋"/>
          <w:spacing w:val="-5"/>
          <w:sz w:val="28"/>
          <w:szCs w:val="28"/>
        </w:rPr>
        <w:t>。</w:t>
      </w:r>
    </w:p>
    <w:p w14:paraId="76D44F05">
      <w:pPr>
        <w:spacing w:line="592" w:lineRule="exact"/>
        <w:ind w:firstLine="540" w:firstLineChars="200"/>
        <w:jc w:val="both"/>
        <w:rPr>
          <w:rFonts w:hint="eastAsia" w:ascii="仿宋" w:hAnsi="仿宋" w:eastAsia="仿宋"/>
          <w:spacing w:val="-5"/>
          <w:sz w:val="28"/>
          <w:szCs w:val="28"/>
        </w:rPr>
      </w:pPr>
      <w:r>
        <w:rPr>
          <w:rFonts w:ascii="仿宋" w:hAnsi="仿宋" w:eastAsia="仿宋"/>
          <w:spacing w:val="-5"/>
          <w:sz w:val="28"/>
          <w:szCs w:val="28"/>
        </w:rPr>
        <w:t>2.服务</w:t>
      </w:r>
      <w:r>
        <w:rPr>
          <w:rFonts w:hint="eastAsia" w:ascii="仿宋" w:hAnsi="仿宋" w:eastAsia="仿宋"/>
          <w:spacing w:val="-5"/>
          <w:sz w:val="28"/>
          <w:szCs w:val="28"/>
        </w:rPr>
        <w:t>方式</w:t>
      </w:r>
    </w:p>
    <w:p w14:paraId="49487D12">
      <w:pPr>
        <w:spacing w:line="592" w:lineRule="exact"/>
        <w:ind w:firstLine="540" w:firstLineChars="200"/>
        <w:jc w:val="both"/>
        <w:rPr>
          <w:rFonts w:hint="eastAsia" w:ascii="仿宋" w:hAnsi="仿宋" w:eastAsia="仿宋"/>
          <w:spacing w:val="-5"/>
          <w:sz w:val="28"/>
          <w:szCs w:val="28"/>
        </w:rPr>
      </w:pPr>
      <w:r>
        <w:rPr>
          <w:rFonts w:hint="eastAsia" w:ascii="仿宋" w:hAnsi="仿宋" w:eastAsia="仿宋"/>
          <w:spacing w:val="-5"/>
          <w:sz w:val="28"/>
          <w:szCs w:val="28"/>
        </w:rPr>
        <w:t>（1）热线服务：服务商须提供7×24小时服务热线、专属客服工程师联系方式（电话、微信、QQ等），确保医院在任何时段均可获得技术支持响应。</w:t>
      </w:r>
    </w:p>
    <w:p w14:paraId="31AC5FD8">
      <w:pPr>
        <w:spacing w:line="592" w:lineRule="exact"/>
        <w:ind w:firstLine="540" w:firstLineChars="200"/>
        <w:jc w:val="both"/>
        <w:rPr>
          <w:rFonts w:hint="eastAsia" w:ascii="仿宋" w:hAnsi="仿宋" w:eastAsia="仿宋"/>
          <w:spacing w:val="-5"/>
          <w:sz w:val="28"/>
          <w:szCs w:val="28"/>
        </w:rPr>
      </w:pPr>
      <w:r>
        <w:rPr>
          <w:rFonts w:hint="eastAsia" w:ascii="仿宋" w:hAnsi="仿宋" w:eastAsia="仿宋"/>
          <w:spacing w:val="-5"/>
          <w:sz w:val="28"/>
          <w:szCs w:val="28"/>
        </w:rPr>
        <w:t>（2）远程服务：对于可通过远程方式解决的问题，服务商须提供快速远程接入服务，经医院授权并合规管控后进行处理。</w:t>
      </w:r>
    </w:p>
    <w:p w14:paraId="1847F81E">
      <w:pPr>
        <w:spacing w:line="592" w:lineRule="exact"/>
        <w:ind w:firstLine="540" w:firstLineChars="200"/>
        <w:jc w:val="both"/>
        <w:rPr>
          <w:rFonts w:hint="eastAsia" w:ascii="仿宋" w:hAnsi="仿宋" w:eastAsia="仿宋"/>
          <w:spacing w:val="-5"/>
          <w:sz w:val="28"/>
          <w:szCs w:val="28"/>
        </w:rPr>
      </w:pPr>
      <w:r>
        <w:rPr>
          <w:rFonts w:hint="eastAsia" w:ascii="仿宋" w:hAnsi="仿宋" w:eastAsia="仿宋"/>
          <w:spacing w:val="-5"/>
          <w:sz w:val="28"/>
          <w:szCs w:val="28"/>
        </w:rPr>
        <w:t>（3）现场服务：服务商须按约定时限到达现场，开展故障处置、系统巡检、问题整改等服务。</w:t>
      </w:r>
    </w:p>
    <w:p w14:paraId="6A35E982">
      <w:pPr>
        <w:spacing w:line="592" w:lineRule="exact"/>
        <w:ind w:firstLine="540" w:firstLineChars="200"/>
        <w:jc w:val="both"/>
        <w:rPr>
          <w:rFonts w:hint="eastAsia" w:ascii="仿宋" w:hAnsi="仿宋" w:eastAsia="仿宋"/>
          <w:spacing w:val="-5"/>
          <w:sz w:val="28"/>
          <w:szCs w:val="28"/>
        </w:rPr>
      </w:pPr>
      <w:r>
        <w:rPr>
          <w:rFonts w:hint="eastAsia" w:ascii="仿宋" w:hAnsi="仿宋" w:eastAsia="仿宋"/>
          <w:spacing w:val="-5"/>
          <w:sz w:val="28"/>
          <w:szCs w:val="28"/>
        </w:rPr>
        <w:t>3</w:t>
      </w:r>
      <w:r>
        <w:rPr>
          <w:rFonts w:ascii="仿宋" w:hAnsi="仿宋" w:eastAsia="仿宋"/>
          <w:spacing w:val="-5"/>
          <w:sz w:val="28"/>
          <w:szCs w:val="28"/>
        </w:rPr>
        <w:t>.服务</w:t>
      </w:r>
      <w:r>
        <w:rPr>
          <w:rFonts w:hint="eastAsia" w:ascii="仿宋" w:hAnsi="仿宋" w:eastAsia="仿宋"/>
          <w:spacing w:val="-5"/>
          <w:sz w:val="28"/>
          <w:szCs w:val="28"/>
        </w:rPr>
        <w:t>期限</w:t>
      </w:r>
    </w:p>
    <w:p w14:paraId="0D9F01BB">
      <w:pPr>
        <w:spacing w:line="592" w:lineRule="exact"/>
        <w:ind w:firstLine="540" w:firstLineChars="200"/>
        <w:jc w:val="both"/>
        <w:rPr>
          <w:rFonts w:hint="eastAsia" w:ascii="仿宋" w:hAnsi="仿宋" w:eastAsia="仿宋"/>
          <w:spacing w:val="-5"/>
          <w:sz w:val="28"/>
          <w:szCs w:val="28"/>
        </w:rPr>
      </w:pPr>
      <w:r>
        <w:rPr>
          <w:rFonts w:hint="eastAsia" w:ascii="仿宋" w:hAnsi="仿宋" w:eastAsia="仿宋"/>
          <w:spacing w:val="-5"/>
          <w:sz w:val="28"/>
          <w:szCs w:val="28"/>
        </w:rPr>
        <w:t>自合同正式签订生效之日起，运维服务期限为一年，其中包含功能改造期。</w:t>
      </w:r>
    </w:p>
    <w:p w14:paraId="48746CA7">
      <w:pPr>
        <w:spacing w:line="592" w:lineRule="exact"/>
        <w:ind w:firstLine="540" w:firstLineChars="200"/>
        <w:jc w:val="both"/>
        <w:rPr>
          <w:rFonts w:hint="eastAsia" w:ascii="仿宋" w:hAnsi="仿宋" w:eastAsia="仿宋"/>
          <w:spacing w:val="-5"/>
          <w:sz w:val="28"/>
          <w:szCs w:val="28"/>
        </w:rPr>
      </w:pPr>
      <w:r>
        <w:rPr>
          <w:rFonts w:hint="eastAsia" w:ascii="仿宋" w:hAnsi="仿宋" w:eastAsia="仿宋"/>
          <w:spacing w:val="-5"/>
          <w:sz w:val="28"/>
          <w:szCs w:val="28"/>
        </w:rPr>
        <w:t>4</w:t>
      </w:r>
      <w:r>
        <w:rPr>
          <w:rFonts w:ascii="仿宋" w:hAnsi="仿宋" w:eastAsia="仿宋"/>
          <w:spacing w:val="-5"/>
          <w:sz w:val="28"/>
          <w:szCs w:val="28"/>
        </w:rPr>
        <w:t>.服务内容</w:t>
      </w:r>
    </w:p>
    <w:p w14:paraId="3DDD9CD8">
      <w:pPr>
        <w:spacing w:line="592" w:lineRule="exact"/>
        <w:ind w:firstLine="540" w:firstLineChars="200"/>
        <w:jc w:val="both"/>
        <w:rPr>
          <w:rFonts w:hint="eastAsia" w:ascii="仿宋" w:hAnsi="仿宋" w:eastAsia="仿宋"/>
          <w:spacing w:val="-5"/>
          <w:sz w:val="28"/>
          <w:szCs w:val="28"/>
          <w:lang w:val="zh-CN"/>
        </w:rPr>
      </w:pPr>
      <w:r>
        <w:rPr>
          <w:rFonts w:hint="eastAsia" w:ascii="仿宋" w:hAnsi="仿宋" w:eastAsia="仿宋"/>
          <w:spacing w:val="-5"/>
          <w:sz w:val="28"/>
          <w:szCs w:val="28"/>
          <w:lang w:val="zh-CN"/>
        </w:rPr>
        <w:t>通过</w:t>
      </w:r>
      <w:r>
        <w:rPr>
          <w:rFonts w:hint="eastAsia" w:ascii="仿宋" w:hAnsi="仿宋" w:eastAsia="仿宋"/>
          <w:spacing w:val="-5"/>
          <w:sz w:val="28"/>
          <w:szCs w:val="28"/>
        </w:rPr>
        <w:t>现场、电话、电子邮箱、网络远程、QQ、微信等方式，服务商提供以下服务：</w:t>
      </w:r>
    </w:p>
    <w:p w14:paraId="2B1D5575">
      <w:pPr>
        <w:spacing w:line="592" w:lineRule="exact"/>
        <w:ind w:firstLine="540" w:firstLineChars="200"/>
        <w:jc w:val="both"/>
        <w:rPr>
          <w:rFonts w:hint="eastAsia" w:ascii="仿宋" w:hAnsi="仿宋" w:eastAsia="仿宋"/>
          <w:spacing w:val="-5"/>
          <w:sz w:val="28"/>
          <w:szCs w:val="28"/>
        </w:rPr>
      </w:pPr>
      <w:r>
        <w:rPr>
          <w:rFonts w:hint="eastAsia" w:ascii="仿宋" w:hAnsi="仿宋" w:eastAsia="仿宋"/>
          <w:spacing w:val="-5"/>
          <w:sz w:val="28"/>
          <w:szCs w:val="28"/>
        </w:rPr>
        <w:t>（1）提供软件功能的应用咨询，包括功能使用、功能配置、功能设置等，响应时间要求在1小时内完成响应。</w:t>
      </w:r>
    </w:p>
    <w:p w14:paraId="1A9A477B">
      <w:pPr>
        <w:spacing w:line="592" w:lineRule="exact"/>
        <w:ind w:firstLine="540" w:firstLineChars="200"/>
        <w:jc w:val="both"/>
        <w:rPr>
          <w:rFonts w:hint="eastAsia" w:ascii="仿宋" w:hAnsi="仿宋" w:eastAsia="仿宋"/>
          <w:spacing w:val="-5"/>
          <w:sz w:val="28"/>
          <w:szCs w:val="28"/>
        </w:rPr>
      </w:pPr>
      <w:r>
        <w:rPr>
          <w:rFonts w:hint="eastAsia" w:ascii="仿宋" w:hAnsi="仿宋" w:eastAsia="仿宋"/>
          <w:spacing w:val="-5"/>
          <w:sz w:val="28"/>
          <w:szCs w:val="28"/>
        </w:rPr>
        <w:t>（2）负责系统故障排查与修复，保障系统各模块稳定运行，响应时间要求在1小时内完成响应。</w:t>
      </w:r>
    </w:p>
    <w:p w14:paraId="48F9BA01">
      <w:pPr>
        <w:spacing w:line="592" w:lineRule="exact"/>
        <w:ind w:firstLine="540" w:firstLineChars="200"/>
        <w:jc w:val="both"/>
        <w:rPr>
          <w:rFonts w:hint="eastAsia" w:ascii="仿宋" w:hAnsi="仿宋" w:eastAsia="仿宋"/>
          <w:spacing w:val="-5"/>
          <w:sz w:val="28"/>
          <w:szCs w:val="28"/>
          <w:highlight w:val="none"/>
        </w:rPr>
      </w:pPr>
      <w:r>
        <w:rPr>
          <w:rFonts w:hint="eastAsia" w:ascii="仿宋" w:hAnsi="仿宋" w:eastAsia="仿宋"/>
          <w:spacing w:val="-5"/>
          <w:sz w:val="28"/>
          <w:szCs w:val="28"/>
          <w:highlight w:val="none"/>
        </w:rPr>
        <w:t>（3）负责</w:t>
      </w:r>
      <w:r>
        <w:rPr>
          <w:rFonts w:hint="eastAsia" w:ascii="仿宋" w:hAnsi="仿宋" w:eastAsia="仿宋"/>
          <w:spacing w:val="-5"/>
          <w:sz w:val="28"/>
          <w:szCs w:val="28"/>
          <w:highlight w:val="none"/>
          <w:lang w:val="en-US" w:eastAsia="zh-CN"/>
        </w:rPr>
        <w:t>急诊业务相关配套设施的故障排查与维护</w:t>
      </w:r>
      <w:r>
        <w:rPr>
          <w:rFonts w:hint="eastAsia" w:ascii="仿宋" w:hAnsi="仿宋" w:eastAsia="仿宋"/>
          <w:spacing w:val="-5"/>
          <w:sz w:val="28"/>
          <w:szCs w:val="28"/>
          <w:highlight w:val="none"/>
        </w:rPr>
        <w:t>，</w:t>
      </w:r>
      <w:r>
        <w:rPr>
          <w:rFonts w:hint="eastAsia" w:ascii="仿宋" w:hAnsi="仿宋" w:eastAsia="仿宋"/>
          <w:spacing w:val="-5"/>
          <w:sz w:val="28"/>
          <w:szCs w:val="28"/>
          <w:highlight w:val="none"/>
          <w:lang w:val="en-US" w:eastAsia="zh-CN"/>
        </w:rPr>
        <w:t>包括PDA、分诊大屏等，</w:t>
      </w:r>
      <w:r>
        <w:rPr>
          <w:rFonts w:hint="eastAsia" w:ascii="仿宋" w:hAnsi="仿宋" w:eastAsia="仿宋"/>
          <w:spacing w:val="-5"/>
          <w:sz w:val="28"/>
          <w:szCs w:val="28"/>
          <w:highlight w:val="none"/>
        </w:rPr>
        <w:t>响应时间要求在2小时内完成响应。</w:t>
      </w:r>
      <w:bookmarkStart w:id="0" w:name="_GoBack"/>
      <w:bookmarkEnd w:id="0"/>
    </w:p>
    <w:p w14:paraId="64437F3C">
      <w:pPr>
        <w:spacing w:line="592" w:lineRule="exact"/>
        <w:ind w:firstLine="540" w:firstLineChars="200"/>
        <w:jc w:val="both"/>
        <w:rPr>
          <w:rFonts w:hint="eastAsia" w:ascii="仿宋" w:hAnsi="仿宋" w:eastAsia="仿宋"/>
          <w:spacing w:val="-5"/>
          <w:sz w:val="28"/>
          <w:szCs w:val="28"/>
          <w:highlight w:val="none"/>
        </w:rPr>
      </w:pPr>
      <w:r>
        <w:rPr>
          <w:rFonts w:hint="eastAsia" w:ascii="仿宋" w:hAnsi="仿宋" w:eastAsia="仿宋"/>
          <w:spacing w:val="-5"/>
          <w:sz w:val="28"/>
          <w:szCs w:val="28"/>
          <w:highlight w:val="none"/>
        </w:rPr>
        <w:t>（</w:t>
      </w:r>
      <w:r>
        <w:rPr>
          <w:rFonts w:hint="eastAsia" w:ascii="仿宋" w:hAnsi="仿宋" w:eastAsia="仿宋"/>
          <w:spacing w:val="-5"/>
          <w:sz w:val="28"/>
          <w:szCs w:val="28"/>
          <w:highlight w:val="none"/>
          <w:lang w:val="en-US" w:eastAsia="zh-CN"/>
        </w:rPr>
        <w:t>4</w:t>
      </w:r>
      <w:r>
        <w:rPr>
          <w:rFonts w:hint="eastAsia" w:ascii="仿宋" w:hAnsi="仿宋" w:eastAsia="仿宋"/>
          <w:spacing w:val="-5"/>
          <w:sz w:val="28"/>
          <w:szCs w:val="28"/>
          <w:highlight w:val="none"/>
        </w:rPr>
        <w:t>）负责相关报表的维护、格式调整、数据修正及系统内报表修改等；涉及从 HIS、LIS、PACS 等第三方系统获取数据的报表配置与新增，服务商须全程协调配合完成，响应时间要求在2小时内完成响应。</w:t>
      </w:r>
    </w:p>
    <w:p w14:paraId="5128FAFC">
      <w:pPr>
        <w:spacing w:line="592" w:lineRule="exact"/>
        <w:ind w:firstLine="540" w:firstLineChars="200"/>
        <w:jc w:val="both"/>
        <w:rPr>
          <w:rFonts w:hint="eastAsia" w:ascii="仿宋" w:hAnsi="仿宋" w:eastAsia="仿宋"/>
          <w:spacing w:val="-5"/>
          <w:sz w:val="28"/>
          <w:szCs w:val="28"/>
          <w:highlight w:val="none"/>
        </w:rPr>
      </w:pPr>
      <w:r>
        <w:rPr>
          <w:rFonts w:hint="eastAsia" w:ascii="仿宋" w:hAnsi="仿宋" w:eastAsia="仿宋"/>
          <w:spacing w:val="-5"/>
          <w:sz w:val="28"/>
          <w:szCs w:val="28"/>
          <w:highlight w:val="none"/>
        </w:rPr>
        <w:t>（</w:t>
      </w:r>
      <w:r>
        <w:rPr>
          <w:rFonts w:hint="eastAsia" w:ascii="仿宋" w:hAnsi="仿宋" w:eastAsia="仿宋"/>
          <w:spacing w:val="-5"/>
          <w:sz w:val="28"/>
          <w:szCs w:val="28"/>
          <w:highlight w:val="none"/>
          <w:lang w:val="en-US" w:eastAsia="zh-CN"/>
        </w:rPr>
        <w:t>5</w:t>
      </w:r>
      <w:r>
        <w:rPr>
          <w:rFonts w:hint="eastAsia" w:ascii="仿宋" w:hAnsi="仿宋" w:eastAsia="仿宋"/>
          <w:spacing w:val="-5"/>
          <w:sz w:val="28"/>
          <w:szCs w:val="28"/>
          <w:highlight w:val="none"/>
        </w:rPr>
        <w:t>）提供现有功能模块范围内的按需调整与完善（不含系统整体结构及模块结构变更），包括现有功能或数据流程的调整、业务流程的调整与优化、操作界面易用性、便捷性优化调整、</w:t>
      </w:r>
      <w:r>
        <w:rPr>
          <w:rFonts w:hint="eastAsia" w:ascii="仿宋" w:hAnsi="仿宋" w:eastAsia="仿宋"/>
          <w:spacing w:val="-5"/>
          <w:sz w:val="28"/>
          <w:szCs w:val="28"/>
          <w:highlight w:val="none"/>
          <w:lang w:val="en-US" w:eastAsia="zh-CN"/>
        </w:rPr>
        <w:t>各类数据及记录的抓取、</w:t>
      </w:r>
      <w:r>
        <w:rPr>
          <w:rFonts w:hint="eastAsia" w:ascii="仿宋" w:hAnsi="仿宋" w:eastAsia="仿宋"/>
          <w:spacing w:val="-5"/>
          <w:sz w:val="28"/>
          <w:szCs w:val="28"/>
          <w:highlight w:val="none"/>
        </w:rPr>
        <w:t>现有报表功能增强与优化等，并提供相关指导与说明，响应时间要求在2小时内完成响应。</w:t>
      </w:r>
    </w:p>
    <w:p w14:paraId="2380C916">
      <w:pPr>
        <w:spacing w:line="592" w:lineRule="exact"/>
        <w:ind w:firstLine="540" w:firstLineChars="200"/>
        <w:jc w:val="both"/>
        <w:rPr>
          <w:rFonts w:hint="eastAsia" w:ascii="仿宋" w:hAnsi="仿宋" w:eastAsia="仿宋"/>
          <w:spacing w:val="-5"/>
          <w:sz w:val="28"/>
          <w:szCs w:val="28"/>
        </w:rPr>
      </w:pPr>
      <w:r>
        <w:rPr>
          <w:rFonts w:hint="eastAsia" w:ascii="仿宋" w:hAnsi="仿宋" w:eastAsia="仿宋"/>
          <w:spacing w:val="-5"/>
          <w:sz w:val="28"/>
          <w:szCs w:val="28"/>
        </w:rPr>
        <w:t>（</w:t>
      </w:r>
      <w:r>
        <w:rPr>
          <w:rFonts w:hint="eastAsia" w:ascii="仿宋" w:hAnsi="仿宋" w:eastAsia="仿宋"/>
          <w:spacing w:val="-5"/>
          <w:sz w:val="28"/>
          <w:szCs w:val="28"/>
          <w:lang w:val="en-US" w:eastAsia="zh-CN"/>
        </w:rPr>
        <w:t>6</w:t>
      </w:r>
      <w:r>
        <w:rPr>
          <w:rFonts w:hint="eastAsia" w:ascii="仿宋" w:hAnsi="仿宋" w:eastAsia="仿宋"/>
          <w:spacing w:val="-5"/>
          <w:sz w:val="28"/>
          <w:szCs w:val="28"/>
        </w:rPr>
        <w:t>）协助建立系统日常维护记录与管理规范，服务商须经常性检查系统运行情况，根据甲方需要，与甲方系统管理人员共同对系统进行检查，对发现的问题及时提供解决办法并记录，响应时间要求在2小时内完成响应。</w:t>
      </w:r>
    </w:p>
    <w:p w14:paraId="425362E0">
      <w:pPr>
        <w:spacing w:line="592" w:lineRule="exact"/>
        <w:ind w:firstLine="540" w:firstLineChars="200"/>
        <w:jc w:val="both"/>
        <w:rPr>
          <w:rFonts w:hint="eastAsia" w:ascii="仿宋" w:hAnsi="仿宋" w:eastAsia="仿宋"/>
          <w:spacing w:val="-5"/>
          <w:sz w:val="28"/>
          <w:szCs w:val="28"/>
        </w:rPr>
      </w:pPr>
      <w:r>
        <w:rPr>
          <w:rFonts w:hint="eastAsia" w:ascii="仿宋" w:hAnsi="仿宋" w:eastAsia="仿宋"/>
          <w:spacing w:val="-5"/>
          <w:sz w:val="28"/>
          <w:szCs w:val="28"/>
        </w:rPr>
        <w:t>（</w:t>
      </w:r>
      <w:r>
        <w:rPr>
          <w:rFonts w:hint="eastAsia" w:ascii="仿宋" w:hAnsi="仿宋" w:eastAsia="仿宋"/>
          <w:spacing w:val="-5"/>
          <w:sz w:val="28"/>
          <w:szCs w:val="28"/>
          <w:lang w:val="en-US" w:eastAsia="zh-CN"/>
        </w:rPr>
        <w:t>7</w:t>
      </w:r>
      <w:r>
        <w:rPr>
          <w:rFonts w:hint="eastAsia" w:ascii="仿宋" w:hAnsi="仿宋" w:eastAsia="仿宋"/>
          <w:spacing w:val="-5"/>
          <w:sz w:val="28"/>
          <w:szCs w:val="28"/>
        </w:rPr>
        <w:t>）负责数据维护与更新，因国家或地方卫生健康主管部门、医保部门发文要求的政策性调整（如医保接口调整、药品目录更新、绩效考核指标变更）所需的数据及报表维护，在合同期内免费提供。</w:t>
      </w:r>
    </w:p>
    <w:p w14:paraId="11036AA6">
      <w:pPr>
        <w:spacing w:line="592" w:lineRule="exact"/>
        <w:ind w:firstLine="540" w:firstLineChars="200"/>
        <w:jc w:val="both"/>
        <w:rPr>
          <w:rFonts w:hint="eastAsia" w:ascii="仿宋" w:hAnsi="仿宋" w:eastAsia="仿宋"/>
          <w:spacing w:val="-5"/>
          <w:sz w:val="28"/>
          <w:szCs w:val="28"/>
        </w:rPr>
      </w:pPr>
      <w:r>
        <w:rPr>
          <w:rFonts w:hint="eastAsia" w:ascii="仿宋" w:hAnsi="仿宋" w:eastAsia="仿宋"/>
          <w:spacing w:val="-5"/>
          <w:sz w:val="28"/>
          <w:szCs w:val="28"/>
        </w:rPr>
        <w:t>（</w:t>
      </w:r>
      <w:r>
        <w:rPr>
          <w:rFonts w:hint="eastAsia" w:ascii="仿宋" w:hAnsi="仿宋" w:eastAsia="仿宋"/>
          <w:spacing w:val="-5"/>
          <w:sz w:val="28"/>
          <w:szCs w:val="28"/>
          <w:lang w:val="en-US" w:eastAsia="zh-CN"/>
        </w:rPr>
        <w:t>8</w:t>
      </w:r>
      <w:r>
        <w:rPr>
          <w:rFonts w:hint="eastAsia" w:ascii="仿宋" w:hAnsi="仿宋" w:eastAsia="仿宋"/>
          <w:spacing w:val="-5"/>
          <w:sz w:val="28"/>
          <w:szCs w:val="28"/>
        </w:rPr>
        <w:t>）负责程序维护与更新，包括系统故障修复、安全补丁升级、性能优化等。服务商须及时修复系统运行过程中发现的软件问题；对系统运行效率进行常规监测和持续优化；针对系统存在的安全漏洞，及时提供安全补丁等。</w:t>
      </w:r>
    </w:p>
    <w:p w14:paraId="0C7E0FF5">
      <w:pPr>
        <w:spacing w:line="592" w:lineRule="exact"/>
        <w:ind w:firstLine="540" w:firstLineChars="200"/>
        <w:jc w:val="both"/>
        <w:rPr>
          <w:rFonts w:hint="eastAsia" w:ascii="仿宋" w:hAnsi="仿宋" w:eastAsia="仿宋"/>
          <w:spacing w:val="-5"/>
          <w:sz w:val="28"/>
          <w:szCs w:val="28"/>
        </w:rPr>
      </w:pPr>
      <w:r>
        <w:rPr>
          <w:rFonts w:hint="eastAsia" w:ascii="仿宋" w:hAnsi="仿宋" w:eastAsia="仿宋"/>
          <w:spacing w:val="-5"/>
          <w:sz w:val="28"/>
          <w:szCs w:val="28"/>
        </w:rPr>
        <w:t>（</w:t>
      </w:r>
      <w:r>
        <w:rPr>
          <w:rFonts w:hint="eastAsia" w:ascii="仿宋" w:hAnsi="仿宋" w:eastAsia="仿宋"/>
          <w:spacing w:val="-5"/>
          <w:sz w:val="28"/>
          <w:szCs w:val="28"/>
          <w:lang w:val="en-US" w:eastAsia="zh-CN"/>
        </w:rPr>
        <w:t>9</w:t>
      </w:r>
      <w:r>
        <w:rPr>
          <w:rFonts w:hint="eastAsia" w:ascii="仿宋" w:hAnsi="仿宋" w:eastAsia="仿宋"/>
          <w:spacing w:val="-5"/>
          <w:sz w:val="28"/>
          <w:szCs w:val="28"/>
        </w:rPr>
        <w:t>）提供巡检服务。每年提供不少于1次现场巡检调优服务，并提交专业的《巡检报告》及优化建议。巡检内容包括系统运行状态、数据库健康度、冗余数据清理等。</w:t>
      </w:r>
    </w:p>
    <w:p w14:paraId="26958744">
      <w:pPr>
        <w:spacing w:line="592" w:lineRule="exact"/>
        <w:ind w:firstLine="540" w:firstLineChars="200"/>
        <w:jc w:val="both"/>
        <w:rPr>
          <w:rFonts w:hint="eastAsia" w:ascii="仿宋" w:hAnsi="仿宋" w:eastAsia="仿宋"/>
          <w:spacing w:val="-5"/>
          <w:sz w:val="28"/>
          <w:szCs w:val="28"/>
        </w:rPr>
      </w:pPr>
      <w:r>
        <w:rPr>
          <w:rFonts w:hint="eastAsia" w:ascii="仿宋" w:hAnsi="仿宋" w:eastAsia="仿宋"/>
          <w:spacing w:val="-5"/>
          <w:sz w:val="28"/>
          <w:szCs w:val="28"/>
        </w:rPr>
        <w:t>（</w:t>
      </w:r>
      <w:r>
        <w:rPr>
          <w:rFonts w:hint="eastAsia" w:ascii="仿宋" w:hAnsi="仿宋" w:eastAsia="仿宋"/>
          <w:spacing w:val="-5"/>
          <w:sz w:val="28"/>
          <w:szCs w:val="28"/>
          <w:lang w:val="en-US" w:eastAsia="zh-CN"/>
        </w:rPr>
        <w:t>10</w:t>
      </w:r>
      <w:r>
        <w:rPr>
          <w:rFonts w:hint="eastAsia" w:ascii="仿宋" w:hAnsi="仿宋" w:eastAsia="仿宋"/>
          <w:spacing w:val="-5"/>
          <w:sz w:val="28"/>
          <w:szCs w:val="28"/>
        </w:rPr>
        <w:t>）提供数据库运维服务，负责数据库日常巡检、性能优化、索引维护、日志清理、数据备份恢复验证等，保障数据安全稳定。</w:t>
      </w:r>
    </w:p>
    <w:p w14:paraId="53B32A69">
      <w:pPr>
        <w:spacing w:line="592" w:lineRule="exact"/>
        <w:ind w:firstLine="540" w:firstLineChars="200"/>
        <w:jc w:val="both"/>
        <w:rPr>
          <w:rFonts w:hint="eastAsia" w:ascii="仿宋" w:hAnsi="仿宋" w:eastAsia="仿宋"/>
          <w:spacing w:val="-5"/>
          <w:sz w:val="28"/>
          <w:szCs w:val="28"/>
        </w:rPr>
      </w:pPr>
      <w:r>
        <w:rPr>
          <w:rFonts w:hint="eastAsia" w:ascii="仿宋" w:hAnsi="仿宋" w:eastAsia="仿宋"/>
          <w:spacing w:val="-5"/>
          <w:sz w:val="28"/>
          <w:szCs w:val="28"/>
        </w:rPr>
        <w:t>（1</w:t>
      </w:r>
      <w:r>
        <w:rPr>
          <w:rFonts w:hint="eastAsia" w:ascii="仿宋" w:hAnsi="仿宋" w:eastAsia="仿宋"/>
          <w:spacing w:val="-5"/>
          <w:sz w:val="28"/>
          <w:szCs w:val="28"/>
          <w:lang w:val="en-US" w:eastAsia="zh-CN"/>
        </w:rPr>
        <w:t>1</w:t>
      </w:r>
      <w:r>
        <w:rPr>
          <w:rFonts w:hint="eastAsia" w:ascii="仿宋" w:hAnsi="仿宋" w:eastAsia="仿宋"/>
          <w:spacing w:val="-5"/>
          <w:sz w:val="28"/>
          <w:szCs w:val="28"/>
        </w:rPr>
        <w:t>）提供应急与灾难恢复服务，当出现系统宕机、数据异常等突发事件时第一时间提供应急处置与灾难恢复支持。</w:t>
      </w:r>
    </w:p>
    <w:p w14:paraId="14CA770D">
      <w:pPr>
        <w:spacing w:line="592" w:lineRule="exact"/>
        <w:ind w:firstLine="540" w:firstLineChars="200"/>
        <w:jc w:val="both"/>
        <w:rPr>
          <w:rFonts w:hint="eastAsia" w:ascii="仿宋" w:hAnsi="仿宋" w:eastAsia="仿宋"/>
          <w:spacing w:val="-5"/>
          <w:sz w:val="28"/>
          <w:szCs w:val="28"/>
        </w:rPr>
      </w:pPr>
      <w:r>
        <w:rPr>
          <w:rFonts w:hint="eastAsia" w:ascii="仿宋" w:hAnsi="仿宋" w:eastAsia="仿宋"/>
          <w:spacing w:val="-5"/>
          <w:sz w:val="28"/>
          <w:szCs w:val="28"/>
        </w:rPr>
        <w:t>（1</w:t>
      </w:r>
      <w:r>
        <w:rPr>
          <w:rFonts w:hint="eastAsia" w:ascii="仿宋" w:hAnsi="仿宋" w:eastAsia="仿宋"/>
          <w:spacing w:val="-5"/>
          <w:sz w:val="28"/>
          <w:szCs w:val="28"/>
          <w:lang w:val="en-US" w:eastAsia="zh-CN"/>
        </w:rPr>
        <w:t>2</w:t>
      </w:r>
      <w:r>
        <w:rPr>
          <w:rFonts w:hint="eastAsia" w:ascii="仿宋" w:hAnsi="仿宋" w:eastAsia="仿宋"/>
          <w:spacing w:val="-5"/>
          <w:sz w:val="28"/>
          <w:szCs w:val="28"/>
        </w:rPr>
        <w:t>）提供迎检与评级支持，服务商须配合电子病历、智慧医院、等级评审等工作，提供数据提取、材料准备、问题整改等支持。</w:t>
      </w:r>
    </w:p>
    <w:p w14:paraId="0BC99B5A">
      <w:pPr>
        <w:spacing w:line="592" w:lineRule="exact"/>
        <w:ind w:firstLine="540" w:firstLineChars="200"/>
        <w:jc w:val="both"/>
        <w:rPr>
          <w:rFonts w:hint="eastAsia" w:ascii="仿宋" w:hAnsi="仿宋" w:eastAsia="仿宋"/>
          <w:spacing w:val="-5"/>
          <w:sz w:val="28"/>
          <w:szCs w:val="28"/>
        </w:rPr>
      </w:pPr>
      <w:r>
        <w:rPr>
          <w:rFonts w:hint="eastAsia" w:ascii="仿宋" w:hAnsi="仿宋" w:eastAsia="仿宋"/>
          <w:spacing w:val="-5"/>
          <w:sz w:val="28"/>
          <w:szCs w:val="28"/>
        </w:rPr>
        <w:t>（1</w:t>
      </w:r>
      <w:r>
        <w:rPr>
          <w:rFonts w:hint="eastAsia" w:ascii="仿宋" w:hAnsi="仿宋" w:eastAsia="仿宋"/>
          <w:spacing w:val="-5"/>
          <w:sz w:val="28"/>
          <w:szCs w:val="28"/>
          <w:lang w:val="en-US" w:eastAsia="zh-CN"/>
        </w:rPr>
        <w:t>3</w:t>
      </w:r>
      <w:r>
        <w:rPr>
          <w:rFonts w:hint="eastAsia" w:ascii="仿宋" w:hAnsi="仿宋" w:eastAsia="仿宋"/>
          <w:spacing w:val="-5"/>
          <w:sz w:val="28"/>
          <w:szCs w:val="28"/>
        </w:rPr>
        <w:t>）提供安全整改配合，对网络安全、等级保护、数据安全检查发现的问题与隐患</w:t>
      </w:r>
      <w:r>
        <w:rPr>
          <w:rFonts w:hint="eastAsia" w:ascii="仿宋" w:hAnsi="仿宋" w:eastAsia="仿宋"/>
          <w:spacing w:val="-5"/>
          <w:sz w:val="28"/>
          <w:szCs w:val="28"/>
          <w:lang w:eastAsia="zh-CN"/>
        </w:rPr>
        <w:t>，必</w:t>
      </w:r>
      <w:r>
        <w:rPr>
          <w:rFonts w:hint="eastAsia" w:ascii="仿宋" w:hAnsi="仿宋" w:eastAsia="仿宋"/>
          <w:spacing w:val="-5"/>
          <w:sz w:val="28"/>
          <w:szCs w:val="28"/>
        </w:rPr>
        <w:t>须按期完成全面整改，满足相关安全管理要求。</w:t>
      </w:r>
    </w:p>
    <w:p w14:paraId="6835589F">
      <w:pPr>
        <w:spacing w:line="592" w:lineRule="exact"/>
        <w:ind w:firstLine="540" w:firstLineChars="200"/>
        <w:jc w:val="both"/>
        <w:rPr>
          <w:rFonts w:hint="eastAsia" w:ascii="仿宋" w:hAnsi="仿宋" w:eastAsia="仿宋"/>
          <w:sz w:val="28"/>
          <w:szCs w:val="28"/>
        </w:rPr>
      </w:pPr>
      <w:r>
        <w:rPr>
          <w:rFonts w:hint="eastAsia" w:ascii="仿宋" w:hAnsi="仿宋" w:eastAsia="仿宋"/>
          <w:spacing w:val="-5"/>
          <w:sz w:val="28"/>
          <w:szCs w:val="28"/>
        </w:rPr>
        <w:t>5</w:t>
      </w:r>
      <w:r>
        <w:rPr>
          <w:rFonts w:ascii="仿宋" w:hAnsi="仿宋" w:eastAsia="仿宋"/>
          <w:spacing w:val="-5"/>
          <w:sz w:val="28"/>
          <w:szCs w:val="28"/>
        </w:rPr>
        <w:t>.服务边界</w:t>
      </w:r>
    </w:p>
    <w:p w14:paraId="7AD4879E">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（1）★服务商对采购人实行首问负责制。当系统发生故障时，无论故障根源初步判断是否属于服务商责任范围，服务商均须作为第一响应人先行介入排查，不得以“疑似第三方系统问题”为由推诿或延迟响应。</w:t>
      </w:r>
    </w:p>
    <w:p w14:paraId="24FFBB8D">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w:t>
      </w:r>
      <w:r>
        <w:rPr>
          <w:rFonts w:hint="eastAsia" w:ascii="仿宋" w:hAnsi="仿宋" w:eastAsia="仿宋"/>
          <w:spacing w:val="-5"/>
          <w:sz w:val="28"/>
          <w:szCs w:val="28"/>
        </w:rPr>
        <w:t>2</w:t>
      </w:r>
      <w:r>
        <w:rPr>
          <w:rFonts w:ascii="仿宋" w:hAnsi="仿宋" w:eastAsia="仿宋"/>
          <w:spacing w:val="-5"/>
          <w:sz w:val="28"/>
          <w:szCs w:val="28"/>
        </w:rPr>
        <w:t>）★若服务商未履行首问负责义务导致故障处置超时或影响范围扩大，视为服务商违约，采购人有权依据SLA罚则进行考核</w:t>
      </w:r>
      <w:r>
        <w:rPr>
          <w:rFonts w:hint="eastAsia" w:ascii="仿宋" w:hAnsi="仿宋" w:eastAsia="仿宋"/>
          <w:spacing w:val="-5"/>
          <w:sz w:val="28"/>
          <w:szCs w:val="28"/>
        </w:rPr>
        <w:t>，对院方造成的相关损失由服务商承担</w:t>
      </w:r>
      <w:r>
        <w:rPr>
          <w:rFonts w:ascii="仿宋" w:hAnsi="仿宋" w:eastAsia="仿宋"/>
          <w:spacing w:val="-5"/>
          <w:sz w:val="28"/>
          <w:szCs w:val="28"/>
        </w:rPr>
        <w:t>。</w:t>
      </w:r>
    </w:p>
    <w:p w14:paraId="0633E0FD">
      <w:pPr>
        <w:spacing w:line="592" w:lineRule="exact"/>
        <w:ind w:firstLine="540" w:firstLineChars="200"/>
        <w:jc w:val="both"/>
        <w:rPr>
          <w:rFonts w:hint="eastAsia" w:ascii="仿宋" w:hAnsi="仿宋" w:eastAsia="仿宋"/>
          <w:spacing w:val="-5"/>
          <w:sz w:val="28"/>
          <w:szCs w:val="28"/>
        </w:rPr>
      </w:pPr>
      <w:r>
        <w:rPr>
          <w:rFonts w:ascii="仿宋" w:hAnsi="仿宋" w:eastAsia="仿宋"/>
          <w:spacing w:val="-5"/>
          <w:sz w:val="28"/>
          <w:szCs w:val="28"/>
        </w:rPr>
        <w:t>（</w:t>
      </w:r>
      <w:r>
        <w:rPr>
          <w:rFonts w:hint="eastAsia" w:ascii="仿宋" w:hAnsi="仿宋" w:eastAsia="仿宋"/>
          <w:spacing w:val="-5"/>
          <w:sz w:val="28"/>
          <w:szCs w:val="28"/>
        </w:rPr>
        <w:t>3</w:t>
      </w:r>
      <w:r>
        <w:rPr>
          <w:rFonts w:ascii="仿宋" w:hAnsi="仿宋" w:eastAsia="仿宋"/>
          <w:spacing w:val="-5"/>
          <w:sz w:val="28"/>
          <w:szCs w:val="28"/>
        </w:rPr>
        <w:t>）服务期内，因国家或省级主管部门正式发文要求导致的急诊系统功能调整与接口改造，服务商须免费提供适配服务。</w:t>
      </w:r>
    </w:p>
    <w:p w14:paraId="0DBCACD7">
      <w:pPr>
        <w:spacing w:line="592" w:lineRule="exact"/>
        <w:ind w:firstLine="542" w:firstLineChars="200"/>
        <w:jc w:val="both"/>
        <w:rPr>
          <w:rFonts w:hint="eastAsia" w:ascii="仿宋" w:hAnsi="仿宋" w:eastAsia="仿宋"/>
          <w:b/>
          <w:bCs/>
          <w:sz w:val="28"/>
          <w:szCs w:val="28"/>
        </w:rPr>
      </w:pPr>
      <w:r>
        <w:rPr>
          <w:rFonts w:ascii="仿宋" w:hAnsi="仿宋" w:eastAsia="仿宋"/>
          <w:b/>
          <w:bCs/>
          <w:spacing w:val="-5"/>
          <w:sz w:val="28"/>
          <w:szCs w:val="28"/>
        </w:rPr>
        <w:t>（</w:t>
      </w:r>
      <w:r>
        <w:rPr>
          <w:rFonts w:hint="eastAsia" w:ascii="仿宋" w:hAnsi="仿宋" w:eastAsia="仿宋"/>
          <w:b/>
          <w:bCs/>
          <w:spacing w:val="-5"/>
          <w:sz w:val="28"/>
          <w:szCs w:val="28"/>
        </w:rPr>
        <w:t>二</w:t>
      </w:r>
      <w:r>
        <w:rPr>
          <w:rFonts w:ascii="仿宋" w:hAnsi="仿宋" w:eastAsia="仿宋"/>
          <w:b/>
          <w:bCs/>
          <w:spacing w:val="-5"/>
          <w:sz w:val="28"/>
          <w:szCs w:val="28"/>
        </w:rPr>
        <w:t>）</w:t>
      </w:r>
      <w:r>
        <w:rPr>
          <w:rFonts w:hint="eastAsia" w:ascii="仿宋" w:hAnsi="仿宋" w:eastAsia="仿宋"/>
          <w:b/>
          <w:bCs/>
          <w:spacing w:val="-5"/>
          <w:sz w:val="28"/>
          <w:szCs w:val="28"/>
        </w:rPr>
        <w:t>功能改造</w:t>
      </w:r>
      <w:r>
        <w:rPr>
          <w:rFonts w:ascii="仿宋" w:hAnsi="仿宋" w:eastAsia="仿宋"/>
          <w:b/>
          <w:bCs/>
          <w:spacing w:val="-5"/>
          <w:sz w:val="28"/>
          <w:szCs w:val="28"/>
        </w:rPr>
        <w:t>部分</w:t>
      </w:r>
    </w:p>
    <w:p w14:paraId="1A3F7EF6">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1.权限体系改造</w:t>
      </w:r>
    </w:p>
    <w:p w14:paraId="5811EFBF">
      <w:pPr>
        <w:spacing w:line="592" w:lineRule="exact"/>
        <w:ind w:firstLine="540" w:firstLineChars="200"/>
        <w:jc w:val="both"/>
        <w:rPr>
          <w:rFonts w:hint="eastAsia" w:ascii="仿宋" w:hAnsi="仿宋" w:eastAsia="仿宋"/>
          <w:sz w:val="28"/>
          <w:szCs w:val="28"/>
        </w:rPr>
      </w:pPr>
      <w:r>
        <w:rPr>
          <w:rFonts w:hint="eastAsia" w:ascii="仿宋" w:hAnsi="仿宋" w:eastAsia="仿宋"/>
          <w:spacing w:val="-5"/>
          <w:sz w:val="28"/>
          <w:szCs w:val="28"/>
        </w:rPr>
        <w:t>完善角色权限管理功能，支持按红山院区、新城院区配置账号权限、菜单权限等，实现权限自主可控</w:t>
      </w:r>
      <w:r>
        <w:rPr>
          <w:rFonts w:ascii="仿宋" w:hAnsi="仿宋" w:eastAsia="仿宋"/>
          <w:spacing w:val="-5"/>
          <w:sz w:val="28"/>
          <w:szCs w:val="28"/>
        </w:rPr>
        <w:t>。</w:t>
      </w:r>
    </w:p>
    <w:p w14:paraId="432768C6">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2.登录控制改造</w:t>
      </w:r>
    </w:p>
    <w:p w14:paraId="59EB4D78">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（1）系统登录界面</w:t>
      </w:r>
      <w:r>
        <w:rPr>
          <w:rFonts w:hint="eastAsia" w:ascii="仿宋" w:hAnsi="仿宋" w:eastAsia="仿宋"/>
          <w:spacing w:val="-5"/>
          <w:sz w:val="28"/>
          <w:szCs w:val="28"/>
        </w:rPr>
        <w:t>需</w:t>
      </w:r>
      <w:r>
        <w:rPr>
          <w:rFonts w:ascii="仿宋" w:hAnsi="仿宋" w:eastAsia="仿宋"/>
          <w:spacing w:val="-5"/>
          <w:sz w:val="28"/>
          <w:szCs w:val="28"/>
        </w:rPr>
        <w:t>增加红山院区、新城院区选择</w:t>
      </w:r>
      <w:r>
        <w:rPr>
          <w:rFonts w:hint="eastAsia" w:ascii="仿宋" w:hAnsi="仿宋" w:eastAsia="仿宋"/>
          <w:spacing w:val="-5"/>
          <w:sz w:val="28"/>
          <w:szCs w:val="28"/>
        </w:rPr>
        <w:t>功能</w:t>
      </w:r>
      <w:r>
        <w:rPr>
          <w:rFonts w:ascii="仿宋" w:hAnsi="仿宋" w:eastAsia="仿宋"/>
          <w:spacing w:val="-5"/>
          <w:sz w:val="28"/>
          <w:szCs w:val="28"/>
        </w:rPr>
        <w:t>。</w:t>
      </w:r>
    </w:p>
    <w:p w14:paraId="3307D0C2">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（2）用户选择对应院区登录后，系统仅展示该院区</w:t>
      </w:r>
      <w:r>
        <w:rPr>
          <w:rFonts w:hint="eastAsia" w:ascii="仿宋" w:hAnsi="仿宋" w:eastAsia="仿宋"/>
          <w:spacing w:val="-5"/>
          <w:sz w:val="28"/>
          <w:szCs w:val="28"/>
        </w:rPr>
        <w:t>对应的患者数据、诊疗信息及操作权限，避免跨院区信息混淆</w:t>
      </w:r>
      <w:r>
        <w:rPr>
          <w:rFonts w:ascii="仿宋" w:hAnsi="仿宋" w:eastAsia="仿宋"/>
          <w:spacing w:val="-5"/>
          <w:sz w:val="28"/>
          <w:szCs w:val="28"/>
        </w:rPr>
        <w:t>。</w:t>
      </w:r>
    </w:p>
    <w:p w14:paraId="4DE065FD">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3.数据隔离改造</w:t>
      </w:r>
    </w:p>
    <w:p w14:paraId="34B567A3">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（1）</w:t>
      </w:r>
      <w:r>
        <w:rPr>
          <w:rFonts w:hint="eastAsia" w:ascii="仿宋" w:hAnsi="仿宋" w:eastAsia="仿宋"/>
          <w:spacing w:val="-5"/>
          <w:sz w:val="28"/>
          <w:szCs w:val="28"/>
        </w:rPr>
        <w:t>实现新城院区与红山院区患者数据、床位数据、诊疗记录、质控数据等完全隔离，两院区数据互不干扰，确保各自院区的质控统计、工作量统计准确无误</w:t>
      </w:r>
      <w:r>
        <w:rPr>
          <w:rFonts w:ascii="仿宋" w:hAnsi="仿宋" w:eastAsia="仿宋"/>
          <w:spacing w:val="-5"/>
          <w:sz w:val="28"/>
          <w:szCs w:val="28"/>
        </w:rPr>
        <w:t>。</w:t>
      </w:r>
    </w:p>
    <w:p w14:paraId="2E55B20E">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（2）各院区可独立生成统计报表，同时支持</w:t>
      </w:r>
      <w:r>
        <w:rPr>
          <w:rFonts w:hint="eastAsia" w:ascii="仿宋" w:hAnsi="仿宋" w:eastAsia="仿宋"/>
          <w:spacing w:val="-5"/>
          <w:sz w:val="28"/>
          <w:szCs w:val="28"/>
        </w:rPr>
        <w:t>院级层面的</w:t>
      </w:r>
      <w:r>
        <w:rPr>
          <w:rFonts w:ascii="仿宋" w:hAnsi="仿宋" w:eastAsia="仿宋"/>
          <w:spacing w:val="-5"/>
          <w:sz w:val="28"/>
          <w:szCs w:val="28"/>
        </w:rPr>
        <w:t>数据汇总查询。</w:t>
      </w:r>
    </w:p>
    <w:p w14:paraId="289C94C2">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4.业务流程复用</w:t>
      </w:r>
    </w:p>
    <w:p w14:paraId="1A03AFDE">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新城院区</w:t>
      </w:r>
      <w:r>
        <w:rPr>
          <w:rFonts w:hint="eastAsia" w:ascii="仿宋" w:hAnsi="仿宋" w:eastAsia="仿宋"/>
          <w:spacing w:val="-5"/>
          <w:sz w:val="28"/>
          <w:szCs w:val="28"/>
        </w:rPr>
        <w:t>可</w:t>
      </w:r>
      <w:r>
        <w:rPr>
          <w:rFonts w:ascii="仿宋" w:hAnsi="仿宋" w:eastAsia="仿宋"/>
          <w:spacing w:val="-5"/>
          <w:sz w:val="28"/>
          <w:szCs w:val="28"/>
        </w:rPr>
        <w:t>复用红山院区</w:t>
      </w:r>
      <w:r>
        <w:rPr>
          <w:rFonts w:hint="eastAsia" w:ascii="仿宋" w:hAnsi="仿宋" w:eastAsia="仿宋"/>
          <w:spacing w:val="-5"/>
          <w:sz w:val="28"/>
          <w:szCs w:val="28"/>
        </w:rPr>
        <w:t>各业务流程及</w:t>
      </w:r>
      <w:r>
        <w:rPr>
          <w:rFonts w:ascii="仿宋" w:hAnsi="仿宋" w:eastAsia="仿宋"/>
          <w:spacing w:val="-5"/>
          <w:sz w:val="28"/>
          <w:szCs w:val="28"/>
        </w:rPr>
        <w:t>结构化病历、医嘱套餐等模板，确保</w:t>
      </w:r>
      <w:r>
        <w:rPr>
          <w:rFonts w:hint="eastAsia" w:ascii="仿宋" w:hAnsi="仿宋" w:eastAsia="仿宋"/>
          <w:spacing w:val="-5"/>
          <w:sz w:val="28"/>
          <w:szCs w:val="28"/>
        </w:rPr>
        <w:t>两院区</w:t>
      </w:r>
      <w:r>
        <w:rPr>
          <w:rFonts w:ascii="仿宋" w:hAnsi="仿宋" w:eastAsia="仿宋"/>
          <w:spacing w:val="-5"/>
          <w:sz w:val="28"/>
          <w:szCs w:val="28"/>
        </w:rPr>
        <w:t>操作</w:t>
      </w:r>
      <w:r>
        <w:rPr>
          <w:rFonts w:hint="eastAsia" w:ascii="仿宋" w:hAnsi="仿宋" w:eastAsia="仿宋"/>
          <w:spacing w:val="-5"/>
          <w:sz w:val="28"/>
          <w:szCs w:val="28"/>
        </w:rPr>
        <w:t>及</w:t>
      </w:r>
      <w:r>
        <w:rPr>
          <w:rFonts w:ascii="仿宋" w:hAnsi="仿宋" w:eastAsia="仿宋"/>
          <w:spacing w:val="-5"/>
          <w:sz w:val="28"/>
          <w:szCs w:val="28"/>
        </w:rPr>
        <w:t>标准统一。</w:t>
      </w:r>
    </w:p>
    <w:p w14:paraId="1A7EA5E0">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5.报表统计改造</w:t>
      </w:r>
    </w:p>
    <w:p w14:paraId="07AE4E22">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系统须支持按“单院区”和“</w:t>
      </w:r>
      <w:r>
        <w:rPr>
          <w:rFonts w:hint="eastAsia" w:ascii="仿宋" w:hAnsi="仿宋" w:eastAsia="仿宋"/>
          <w:spacing w:val="-5"/>
          <w:sz w:val="28"/>
          <w:szCs w:val="28"/>
        </w:rPr>
        <w:t>全院</w:t>
      </w:r>
      <w:r>
        <w:rPr>
          <w:rFonts w:ascii="仿宋" w:hAnsi="仿宋" w:eastAsia="仿宋"/>
          <w:spacing w:val="-5"/>
          <w:sz w:val="28"/>
          <w:szCs w:val="28"/>
        </w:rPr>
        <w:t>汇总”两</w:t>
      </w:r>
      <w:r>
        <w:rPr>
          <w:rFonts w:hint="eastAsia" w:ascii="仿宋" w:hAnsi="仿宋" w:eastAsia="仿宋"/>
          <w:spacing w:val="-5"/>
          <w:sz w:val="28"/>
          <w:szCs w:val="28"/>
        </w:rPr>
        <w:t>个</w:t>
      </w:r>
      <w:r>
        <w:rPr>
          <w:rFonts w:ascii="仿宋" w:hAnsi="仿宋" w:eastAsia="仿宋"/>
          <w:spacing w:val="-5"/>
          <w:sz w:val="28"/>
          <w:szCs w:val="28"/>
        </w:rPr>
        <w:t>维度生成统计报表，</w:t>
      </w:r>
      <w:r>
        <w:rPr>
          <w:rFonts w:hint="eastAsia" w:ascii="仿宋" w:hAnsi="仿宋" w:eastAsia="仿宋"/>
          <w:spacing w:val="-5"/>
          <w:sz w:val="28"/>
          <w:szCs w:val="28"/>
        </w:rPr>
        <w:t>可满足科室管理、医务质控等需求</w:t>
      </w:r>
      <w:r>
        <w:rPr>
          <w:rFonts w:ascii="仿宋" w:hAnsi="仿宋" w:eastAsia="仿宋"/>
          <w:spacing w:val="-5"/>
          <w:sz w:val="28"/>
          <w:szCs w:val="28"/>
        </w:rPr>
        <w:t>。</w:t>
      </w:r>
    </w:p>
    <w:p w14:paraId="44F813F7">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6.</w:t>
      </w:r>
      <w:r>
        <w:rPr>
          <w:rFonts w:hint="eastAsia" w:ascii="仿宋" w:hAnsi="仿宋" w:eastAsia="仿宋"/>
          <w:spacing w:val="-5"/>
          <w:sz w:val="28"/>
          <w:szCs w:val="28"/>
        </w:rPr>
        <w:t>系统</w:t>
      </w:r>
      <w:r>
        <w:rPr>
          <w:rFonts w:ascii="仿宋" w:hAnsi="仿宋" w:eastAsia="仿宋"/>
          <w:spacing w:val="-5"/>
          <w:sz w:val="28"/>
          <w:szCs w:val="28"/>
        </w:rPr>
        <w:t>安全</w:t>
      </w:r>
      <w:r>
        <w:rPr>
          <w:rFonts w:hint="eastAsia" w:ascii="仿宋" w:hAnsi="仿宋" w:eastAsia="仿宋"/>
          <w:spacing w:val="-5"/>
          <w:sz w:val="28"/>
          <w:szCs w:val="28"/>
        </w:rPr>
        <w:t>保障</w:t>
      </w:r>
    </w:p>
    <w:p w14:paraId="7C22CB9C">
      <w:pPr>
        <w:spacing w:line="592" w:lineRule="exact"/>
        <w:ind w:firstLine="540" w:firstLineChars="200"/>
        <w:jc w:val="both"/>
        <w:rPr>
          <w:rFonts w:hint="eastAsia" w:ascii="仿宋" w:hAnsi="仿宋" w:eastAsia="仿宋"/>
          <w:sz w:val="28"/>
          <w:szCs w:val="28"/>
        </w:rPr>
      </w:pPr>
      <w:r>
        <w:rPr>
          <w:rFonts w:hint="eastAsia" w:ascii="仿宋" w:hAnsi="仿宋" w:eastAsia="仿宋"/>
          <w:spacing w:val="-5"/>
          <w:sz w:val="28"/>
          <w:szCs w:val="28"/>
        </w:rPr>
        <w:t>在任何场景下发现系统安全问题或者隐患时，对发现的相关问题或隐患须按期完成整改，保障系统安全稳定。</w:t>
      </w:r>
    </w:p>
    <w:p w14:paraId="5DEA1A8E">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7.接口集成与硬件对接</w:t>
      </w:r>
    </w:p>
    <w:p w14:paraId="79098F3A">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（1）院内核心系统接口适配：须完成新城院区急诊系统与我院现有HIS、LIS、PACS的数据联通。</w:t>
      </w:r>
    </w:p>
    <w:p w14:paraId="7EC89582">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（2）医保专线与电子签名适配：须配合完成新城院区医保专线的连通适配测试及医师电子签名（CA证书）在</w:t>
      </w:r>
      <w:r>
        <w:rPr>
          <w:rFonts w:hint="eastAsia" w:ascii="仿宋" w:hAnsi="仿宋" w:eastAsia="仿宋"/>
          <w:spacing w:val="-5"/>
          <w:sz w:val="28"/>
          <w:szCs w:val="28"/>
        </w:rPr>
        <w:t>新城院区</w:t>
      </w:r>
      <w:r>
        <w:rPr>
          <w:rFonts w:ascii="仿宋" w:hAnsi="仿宋" w:eastAsia="仿宋"/>
          <w:spacing w:val="-5"/>
          <w:sz w:val="28"/>
          <w:szCs w:val="28"/>
        </w:rPr>
        <w:t>的重部署与联调验证。</w:t>
      </w:r>
    </w:p>
    <w:p w14:paraId="701C9CBA">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（3）新</w:t>
      </w:r>
      <w:r>
        <w:rPr>
          <w:rFonts w:hint="eastAsia" w:ascii="仿宋" w:hAnsi="仿宋" w:eastAsia="仿宋"/>
          <w:spacing w:val="-5"/>
          <w:sz w:val="28"/>
          <w:szCs w:val="28"/>
        </w:rPr>
        <w:t>城</w:t>
      </w:r>
      <w:r>
        <w:rPr>
          <w:rFonts w:ascii="仿宋" w:hAnsi="仿宋" w:eastAsia="仿宋"/>
          <w:spacing w:val="-5"/>
          <w:sz w:val="28"/>
          <w:szCs w:val="28"/>
        </w:rPr>
        <w:t>院区配套硬件设备对接：须完成新城院区</w:t>
      </w:r>
      <w:r>
        <w:rPr>
          <w:rFonts w:hint="eastAsia" w:ascii="仿宋" w:hAnsi="仿宋" w:eastAsia="仿宋"/>
          <w:spacing w:val="-5"/>
          <w:sz w:val="28"/>
          <w:szCs w:val="28"/>
        </w:rPr>
        <w:t>急诊系统与配套各类</w:t>
      </w:r>
      <w:r>
        <w:rPr>
          <w:rFonts w:ascii="仿宋" w:hAnsi="仿宋" w:eastAsia="仿宋"/>
          <w:spacing w:val="-5"/>
          <w:sz w:val="28"/>
          <w:szCs w:val="28"/>
        </w:rPr>
        <w:t>硬件设备的接口开发与对接调试，相关费用包含在本项目总报价中。</w:t>
      </w:r>
    </w:p>
    <w:p w14:paraId="10F71CC1">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8.字典同步</w:t>
      </w:r>
    </w:p>
    <w:p w14:paraId="58004C17">
      <w:pPr>
        <w:spacing w:line="592" w:lineRule="exact"/>
        <w:ind w:firstLine="540" w:firstLineChars="200"/>
        <w:jc w:val="both"/>
        <w:rPr>
          <w:rFonts w:ascii="仿宋" w:hAnsi="仿宋" w:eastAsia="仿宋"/>
          <w:spacing w:val="-5"/>
          <w:sz w:val="28"/>
          <w:szCs w:val="28"/>
        </w:rPr>
      </w:pPr>
      <w:r>
        <w:rPr>
          <w:rFonts w:ascii="仿宋" w:hAnsi="仿宋" w:eastAsia="仿宋"/>
          <w:spacing w:val="-5"/>
          <w:sz w:val="28"/>
          <w:szCs w:val="28"/>
        </w:rPr>
        <w:t>须确保新城院区急诊系统上线后，两院区基础字典（药品字典、医嘱项目字典、科室字典、人员字典、ICD诊断字典等）保持同步。</w:t>
      </w:r>
    </w:p>
    <w:p w14:paraId="7F32CA57">
      <w:pPr>
        <w:spacing w:line="592" w:lineRule="exact"/>
        <w:ind w:firstLine="540" w:firstLineChars="200"/>
        <w:jc w:val="both"/>
        <w:rPr>
          <w:rFonts w:hint="default" w:ascii="仿宋" w:hAnsi="仿宋" w:eastAsia="仿宋"/>
          <w:spacing w:val="-5"/>
          <w:sz w:val="28"/>
          <w:szCs w:val="28"/>
          <w:lang w:val="en-US" w:eastAsia="zh-CN"/>
        </w:rPr>
      </w:pPr>
      <w:r>
        <w:rPr>
          <w:rFonts w:hint="eastAsia" w:ascii="仿宋" w:hAnsi="仿宋" w:eastAsia="仿宋"/>
          <w:spacing w:val="-5"/>
          <w:sz w:val="28"/>
          <w:szCs w:val="28"/>
          <w:lang w:val="en-US" w:eastAsia="zh-CN"/>
        </w:rPr>
        <w:t>9.业务流程适配优化</w:t>
      </w:r>
    </w:p>
    <w:p w14:paraId="76756696">
      <w:pPr>
        <w:spacing w:line="592" w:lineRule="exact"/>
        <w:ind w:firstLine="540" w:firstLineChars="200"/>
        <w:jc w:val="both"/>
        <w:rPr>
          <w:rFonts w:hint="default" w:ascii="仿宋" w:hAnsi="仿宋" w:eastAsia="仿宋"/>
          <w:spacing w:val="-5"/>
          <w:sz w:val="28"/>
          <w:szCs w:val="28"/>
          <w:lang w:val="en-US" w:eastAsia="zh-CN"/>
        </w:rPr>
      </w:pPr>
      <w:r>
        <w:rPr>
          <w:rFonts w:hint="eastAsia" w:ascii="仿宋" w:hAnsi="仿宋" w:eastAsia="仿宋"/>
          <w:spacing w:val="-5"/>
          <w:sz w:val="28"/>
          <w:szCs w:val="28"/>
          <w:lang w:val="en-US" w:eastAsia="zh-CN"/>
        </w:rPr>
        <w:t>实现系统业务流程全面适配，配合急诊相关业务流程及系统功能优化改造，包括急诊输血全流程适配改造、院前业务与院内急诊业务流程衔接及优化改造等。</w:t>
      </w:r>
    </w:p>
    <w:p w14:paraId="50A13AB5">
      <w:pPr>
        <w:spacing w:line="592" w:lineRule="exact"/>
        <w:ind w:firstLine="540" w:firstLineChars="200"/>
        <w:jc w:val="both"/>
        <w:rPr>
          <w:rFonts w:hint="eastAsia" w:ascii="黑体" w:hAnsi="黑体" w:eastAsia="黑体"/>
          <w:sz w:val="28"/>
          <w:szCs w:val="28"/>
        </w:rPr>
      </w:pPr>
      <w:r>
        <w:rPr>
          <w:rFonts w:ascii="黑体" w:hAnsi="黑体" w:eastAsia="黑体"/>
          <w:spacing w:val="-5"/>
          <w:sz w:val="28"/>
          <w:szCs w:val="28"/>
        </w:rPr>
        <w:t>三、服务水平协议（SLA）</w:t>
      </w:r>
    </w:p>
    <w:p w14:paraId="54561961">
      <w:pPr>
        <w:spacing w:line="592" w:lineRule="exact"/>
        <w:ind w:firstLine="542" w:firstLineChars="200"/>
        <w:jc w:val="both"/>
        <w:rPr>
          <w:rFonts w:hint="eastAsia" w:ascii="仿宋" w:hAnsi="仿宋" w:eastAsia="仿宋"/>
          <w:b/>
          <w:bCs/>
          <w:sz w:val="28"/>
          <w:szCs w:val="28"/>
        </w:rPr>
      </w:pPr>
      <w:r>
        <w:rPr>
          <w:rFonts w:ascii="仿宋" w:hAnsi="仿宋" w:eastAsia="仿宋"/>
          <w:b/>
          <w:bCs/>
          <w:spacing w:val="-5"/>
          <w:sz w:val="28"/>
          <w:szCs w:val="28"/>
        </w:rPr>
        <w:t>（一）故障分级</w:t>
      </w:r>
    </w:p>
    <w:p w14:paraId="06188019">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1.P1级（严重故障）：系统核心功能</w:t>
      </w:r>
      <w:r>
        <w:rPr>
          <w:rFonts w:hint="eastAsia" w:ascii="仿宋" w:hAnsi="仿宋" w:eastAsia="仿宋"/>
          <w:spacing w:val="-5"/>
          <w:sz w:val="28"/>
          <w:szCs w:val="28"/>
        </w:rPr>
        <w:t>不可用</w:t>
      </w:r>
      <w:r>
        <w:rPr>
          <w:rFonts w:ascii="仿宋" w:hAnsi="仿宋" w:eastAsia="仿宋"/>
          <w:spacing w:val="-5"/>
          <w:sz w:val="28"/>
          <w:szCs w:val="28"/>
        </w:rPr>
        <w:t>，包括分诊系统无法录入、医生站无法开具医嘱、护士站无法执行医嘱、院前急救数据无法回传、医保结算功能</w:t>
      </w:r>
      <w:r>
        <w:rPr>
          <w:rFonts w:hint="eastAsia" w:ascii="仿宋" w:hAnsi="仿宋" w:eastAsia="仿宋"/>
          <w:spacing w:val="-5"/>
          <w:sz w:val="28"/>
          <w:szCs w:val="28"/>
        </w:rPr>
        <w:t>不可用</w:t>
      </w:r>
      <w:r>
        <w:rPr>
          <w:rFonts w:ascii="仿宋" w:hAnsi="仿宋" w:eastAsia="仿宋"/>
          <w:spacing w:val="-5"/>
          <w:sz w:val="28"/>
          <w:szCs w:val="28"/>
        </w:rPr>
        <w:t>等，严重影响全院急诊业务。</w:t>
      </w:r>
    </w:p>
    <w:p w14:paraId="74F6FB19">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2.P2级（主要故障）：系统主要功能异常，但可部分运行，临床业务有临时</w:t>
      </w:r>
      <w:r>
        <w:rPr>
          <w:rFonts w:hint="eastAsia" w:ascii="仿宋" w:hAnsi="仿宋" w:eastAsia="仿宋"/>
          <w:spacing w:val="-5"/>
          <w:sz w:val="28"/>
          <w:szCs w:val="28"/>
        </w:rPr>
        <w:t>人工</w:t>
      </w:r>
      <w:r>
        <w:rPr>
          <w:rFonts w:ascii="仿宋" w:hAnsi="仿宋" w:eastAsia="仿宋"/>
          <w:spacing w:val="-5"/>
          <w:sz w:val="28"/>
          <w:szCs w:val="28"/>
        </w:rPr>
        <w:t>替代方案。</w:t>
      </w:r>
    </w:p>
    <w:p w14:paraId="420BDAE1">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3.P3级（一般故障）：非关键功能问题、报表数据核对调整、参数配置修改或一般性使用咨询，不影响核心业务流程。</w:t>
      </w:r>
    </w:p>
    <w:p w14:paraId="5BD8B9AF">
      <w:pPr>
        <w:spacing w:line="592" w:lineRule="exact"/>
        <w:ind w:firstLine="542" w:firstLineChars="200"/>
        <w:jc w:val="both"/>
        <w:rPr>
          <w:rFonts w:hint="eastAsia" w:ascii="仿宋" w:hAnsi="仿宋" w:eastAsia="仿宋"/>
          <w:b/>
          <w:bCs/>
          <w:spacing w:val="-5"/>
          <w:sz w:val="28"/>
          <w:szCs w:val="28"/>
        </w:rPr>
      </w:pPr>
      <w:r>
        <w:rPr>
          <w:rFonts w:ascii="仿宋" w:hAnsi="仿宋" w:eastAsia="仿宋"/>
          <w:b/>
          <w:bCs/>
          <w:spacing w:val="-5"/>
          <w:sz w:val="28"/>
          <w:szCs w:val="28"/>
        </w:rPr>
        <w:t>（二）服务响应与解决时限</w:t>
      </w:r>
    </w:p>
    <w:p w14:paraId="24586783">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1.P1级故障：响应时间≤30分钟，远程介入≤1小时；若远程无法恢复，现场到达时间≤4小时，故障解决时间≤8小时。</w:t>
      </w:r>
    </w:p>
    <w:p w14:paraId="6E87C682">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2.P2级故障：响应时间≤1小时，远程介入≤2小时；若远程无法恢复，现场到达时间≤12小时，故障解决时间≤24小时。</w:t>
      </w:r>
    </w:p>
    <w:p w14:paraId="69D752B9">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3.P3级故障：响应时间≤2小时，远程介入≤4小时；若确需现场处理，现场到达时间≤5个工作日，故障解决时间≤5个工作日。</w:t>
      </w:r>
    </w:p>
    <w:p w14:paraId="481C4530">
      <w:pPr>
        <w:spacing w:line="592" w:lineRule="exact"/>
        <w:ind w:firstLine="540" w:firstLineChars="200"/>
        <w:jc w:val="both"/>
        <w:rPr>
          <w:rFonts w:hint="eastAsia" w:ascii="黑体" w:hAnsi="黑体" w:eastAsia="黑体"/>
          <w:sz w:val="28"/>
          <w:szCs w:val="28"/>
        </w:rPr>
      </w:pPr>
      <w:r>
        <w:rPr>
          <w:rFonts w:ascii="黑体" w:hAnsi="黑体" w:eastAsia="黑体"/>
          <w:spacing w:val="-5"/>
          <w:sz w:val="28"/>
          <w:szCs w:val="28"/>
        </w:rPr>
        <w:t>四、商务要求</w:t>
      </w:r>
    </w:p>
    <w:p w14:paraId="7F9719E0">
      <w:pPr>
        <w:spacing w:line="592" w:lineRule="exact"/>
        <w:ind w:firstLine="542" w:firstLineChars="200"/>
        <w:jc w:val="both"/>
        <w:rPr>
          <w:rFonts w:hint="eastAsia" w:ascii="仿宋" w:hAnsi="仿宋" w:eastAsia="仿宋"/>
          <w:b/>
          <w:bCs/>
          <w:spacing w:val="-5"/>
          <w:sz w:val="28"/>
          <w:szCs w:val="28"/>
        </w:rPr>
      </w:pPr>
      <w:r>
        <w:rPr>
          <w:rFonts w:ascii="仿宋" w:hAnsi="仿宋" w:eastAsia="仿宋"/>
          <w:b/>
          <w:bCs/>
          <w:spacing w:val="-5"/>
          <w:sz w:val="28"/>
          <w:szCs w:val="28"/>
        </w:rPr>
        <w:t>（一）项目实施要求</w:t>
      </w:r>
    </w:p>
    <w:p w14:paraId="72F6DF86">
      <w:pPr>
        <w:spacing w:line="592" w:lineRule="exact"/>
        <w:ind w:firstLine="540" w:firstLineChars="200"/>
        <w:jc w:val="both"/>
        <w:rPr>
          <w:rFonts w:hint="eastAsia" w:ascii="仿宋" w:hAnsi="仿宋" w:eastAsia="仿宋"/>
          <w:spacing w:val="-5"/>
          <w:sz w:val="28"/>
          <w:szCs w:val="28"/>
        </w:rPr>
      </w:pPr>
      <w:r>
        <w:rPr>
          <w:rFonts w:ascii="仿宋" w:hAnsi="仿宋" w:eastAsia="仿宋"/>
          <w:spacing w:val="-5"/>
          <w:sz w:val="28"/>
          <w:szCs w:val="28"/>
        </w:rPr>
        <w:t>1.实施工程师</w:t>
      </w:r>
    </w:p>
    <w:p w14:paraId="62C8A59A">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至少配备1名具备急诊同类系统丰富实施经验的实施工程师，且需获得我院认可，保证项目实施的专业性和针对性。</w:t>
      </w:r>
    </w:p>
    <w:p w14:paraId="692508BB">
      <w:pPr>
        <w:spacing w:line="592" w:lineRule="exact"/>
        <w:ind w:firstLine="540" w:firstLineChars="200"/>
        <w:jc w:val="both"/>
        <w:rPr>
          <w:rFonts w:hint="eastAsia" w:ascii="仿宋" w:hAnsi="仿宋" w:eastAsia="仿宋"/>
          <w:spacing w:val="-5"/>
          <w:sz w:val="28"/>
          <w:szCs w:val="28"/>
        </w:rPr>
      </w:pPr>
      <w:r>
        <w:rPr>
          <w:rFonts w:hint="eastAsia" w:ascii="仿宋" w:hAnsi="仿宋" w:eastAsia="仿宋"/>
          <w:spacing w:val="-5"/>
          <w:sz w:val="28"/>
          <w:szCs w:val="28"/>
        </w:rPr>
        <w:t>2.</w:t>
      </w:r>
      <w:r>
        <w:rPr>
          <w:rFonts w:ascii="仿宋" w:hAnsi="仿宋" w:eastAsia="仿宋"/>
          <w:spacing w:val="-5"/>
          <w:sz w:val="28"/>
          <w:szCs w:val="28"/>
        </w:rPr>
        <w:t>项目开发人员</w:t>
      </w:r>
    </w:p>
    <w:p w14:paraId="4685EF45">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开发团队成员均</w:t>
      </w:r>
      <w:r>
        <w:rPr>
          <w:rFonts w:hint="eastAsia" w:ascii="仿宋" w:hAnsi="仿宋" w:eastAsia="仿宋"/>
          <w:spacing w:val="-5"/>
          <w:sz w:val="28"/>
          <w:szCs w:val="28"/>
        </w:rPr>
        <w:t>须</w:t>
      </w:r>
      <w:r>
        <w:rPr>
          <w:rFonts w:ascii="仿宋" w:hAnsi="仿宋" w:eastAsia="仿宋"/>
          <w:spacing w:val="-5"/>
          <w:sz w:val="28"/>
          <w:szCs w:val="28"/>
        </w:rPr>
        <w:t>具备同类系统改造实施经验，能熟练运用相关技术解决项目中遇到的问题，保障系统开发质量。</w:t>
      </w:r>
    </w:p>
    <w:p w14:paraId="1B38FA3E">
      <w:pPr>
        <w:spacing w:line="592" w:lineRule="exact"/>
        <w:ind w:firstLine="540" w:firstLineChars="200"/>
        <w:jc w:val="both"/>
        <w:rPr>
          <w:rFonts w:hint="eastAsia" w:ascii="仿宋" w:hAnsi="仿宋" w:eastAsia="仿宋"/>
          <w:spacing w:val="-5"/>
          <w:sz w:val="28"/>
          <w:szCs w:val="28"/>
        </w:rPr>
      </w:pPr>
      <w:r>
        <w:rPr>
          <w:rFonts w:ascii="仿宋" w:hAnsi="仿宋" w:eastAsia="仿宋"/>
          <w:spacing w:val="-5"/>
          <w:sz w:val="28"/>
          <w:szCs w:val="28"/>
        </w:rPr>
        <w:t>3.项目交付期</w:t>
      </w:r>
    </w:p>
    <w:p w14:paraId="5AE6590A">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（1）★核心节点工期：服务商须</w:t>
      </w:r>
      <w:r>
        <w:rPr>
          <w:rFonts w:ascii="仿宋" w:hAnsi="仿宋" w:eastAsia="仿宋"/>
          <w:color w:val="000000" w:themeColor="text1"/>
          <w:spacing w:val="-5"/>
          <w:sz w:val="28"/>
          <w:szCs w:val="28"/>
          <w14:textFill>
            <w14:solidFill>
              <w14:schemeClr w14:val="tx1"/>
            </w14:solidFill>
          </w14:textFill>
        </w:rPr>
        <w:t>承诺</w:t>
      </w:r>
      <w:r>
        <w:rPr>
          <w:rFonts w:hint="eastAsia" w:ascii="仿宋" w:hAnsi="仿宋" w:eastAsia="仿宋"/>
          <w:color w:val="000000" w:themeColor="text1"/>
          <w:spacing w:val="-5"/>
          <w:sz w:val="28"/>
          <w:szCs w:val="28"/>
          <w14:textFill>
            <w14:solidFill>
              <w14:schemeClr w14:val="tx1"/>
            </w14:solidFill>
          </w14:textFill>
        </w:rPr>
        <w:t>在接到院方开诊通知后15日内</w:t>
      </w:r>
      <w:r>
        <w:rPr>
          <w:rFonts w:ascii="仿宋" w:hAnsi="仿宋" w:eastAsia="仿宋"/>
          <w:spacing w:val="-5"/>
          <w:sz w:val="28"/>
          <w:szCs w:val="28"/>
        </w:rPr>
        <w:t>完成新城院区急诊系统的所有环境部署、功能改造、接口联调及全流程测试，确保系统具备上线试运行条件。</w:t>
      </w:r>
      <w:r>
        <w:rPr>
          <w:rFonts w:hint="eastAsia" w:ascii="仿宋" w:hAnsi="仿宋" w:eastAsia="仿宋"/>
          <w:spacing w:val="-5"/>
          <w:sz w:val="28"/>
          <w:szCs w:val="28"/>
        </w:rPr>
        <w:t>若服务商未按期完成改造上线或上线后因系统改造问题产生的纠纷，造成的相关损失由服务商承担。</w:t>
      </w:r>
    </w:p>
    <w:p w14:paraId="2E178A23">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（2）试运行期：新城院区</w:t>
      </w:r>
      <w:r>
        <w:rPr>
          <w:rFonts w:hint="eastAsia" w:ascii="仿宋" w:hAnsi="仿宋" w:eastAsia="仿宋"/>
          <w:spacing w:val="-5"/>
          <w:sz w:val="28"/>
          <w:szCs w:val="28"/>
        </w:rPr>
        <w:t>急诊</w:t>
      </w:r>
      <w:r>
        <w:rPr>
          <w:rFonts w:ascii="仿宋" w:hAnsi="仿宋" w:eastAsia="仿宋"/>
          <w:spacing w:val="-5"/>
          <w:sz w:val="28"/>
          <w:szCs w:val="28"/>
        </w:rPr>
        <w:t>系统上线后进入90天试运行阶段，服务商</w:t>
      </w:r>
      <w:r>
        <w:rPr>
          <w:rFonts w:hint="eastAsia" w:ascii="仿宋" w:hAnsi="仿宋" w:eastAsia="仿宋"/>
          <w:spacing w:val="-5"/>
          <w:sz w:val="28"/>
          <w:szCs w:val="28"/>
        </w:rPr>
        <w:t>需</w:t>
      </w:r>
      <w:r>
        <w:rPr>
          <w:rFonts w:ascii="仿宋" w:hAnsi="仿宋" w:eastAsia="仿宋"/>
          <w:spacing w:val="-5"/>
          <w:sz w:val="28"/>
          <w:szCs w:val="28"/>
        </w:rPr>
        <w:t>对试运行期间</w:t>
      </w:r>
      <w:r>
        <w:rPr>
          <w:rFonts w:hint="eastAsia" w:ascii="仿宋" w:hAnsi="仿宋" w:eastAsia="仿宋"/>
          <w:spacing w:val="-5"/>
          <w:sz w:val="28"/>
          <w:szCs w:val="28"/>
        </w:rPr>
        <w:t>系统</w:t>
      </w:r>
      <w:r>
        <w:rPr>
          <w:rFonts w:ascii="仿宋" w:hAnsi="仿宋" w:eastAsia="仿宋"/>
          <w:spacing w:val="-5"/>
          <w:sz w:val="28"/>
          <w:szCs w:val="28"/>
        </w:rPr>
        <w:t>出现的各类功能缺陷、性能瓶颈及用户反馈问题进行实时监测与快速修复。</w:t>
      </w:r>
    </w:p>
    <w:p w14:paraId="581B24F9">
      <w:pPr>
        <w:spacing w:line="592" w:lineRule="exact"/>
        <w:ind w:firstLine="540" w:firstLineChars="200"/>
        <w:jc w:val="both"/>
        <w:rPr>
          <w:rFonts w:hint="eastAsia" w:ascii="仿宋" w:hAnsi="仿宋" w:eastAsia="仿宋"/>
          <w:spacing w:val="-5"/>
          <w:sz w:val="28"/>
          <w:szCs w:val="28"/>
        </w:rPr>
      </w:pPr>
      <w:r>
        <w:rPr>
          <w:rFonts w:ascii="仿宋" w:hAnsi="仿宋" w:eastAsia="仿宋"/>
          <w:spacing w:val="-5"/>
          <w:sz w:val="28"/>
          <w:szCs w:val="28"/>
        </w:rPr>
        <w:t>4.项目验收要求</w:t>
      </w:r>
    </w:p>
    <w:p w14:paraId="24665081">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（1）</w:t>
      </w:r>
      <w:r>
        <w:rPr>
          <w:rFonts w:hint="eastAsia" w:ascii="仿宋" w:hAnsi="仿宋" w:eastAsia="仿宋"/>
          <w:spacing w:val="-5"/>
          <w:sz w:val="28"/>
          <w:szCs w:val="28"/>
        </w:rPr>
        <w:t>首次</w:t>
      </w:r>
      <w:r>
        <w:rPr>
          <w:rFonts w:ascii="仿宋" w:hAnsi="仿宋" w:eastAsia="仿宋"/>
          <w:spacing w:val="-5"/>
          <w:sz w:val="28"/>
          <w:szCs w:val="28"/>
        </w:rPr>
        <w:t>验收：</w:t>
      </w:r>
      <w:r>
        <w:rPr>
          <w:rFonts w:hint="eastAsia" w:ascii="仿宋" w:hAnsi="仿宋" w:eastAsia="仿宋"/>
          <w:spacing w:val="-5"/>
          <w:sz w:val="28"/>
          <w:szCs w:val="28"/>
        </w:rPr>
        <w:t>运维期</w:t>
      </w:r>
      <w:r>
        <w:rPr>
          <w:rFonts w:ascii="仿宋" w:hAnsi="仿宋" w:eastAsia="仿宋"/>
          <w:spacing w:val="-5"/>
          <w:sz w:val="28"/>
          <w:szCs w:val="28"/>
        </w:rPr>
        <w:t>满后，由我院信息网络中心、急诊科组织</w:t>
      </w:r>
      <w:r>
        <w:rPr>
          <w:rFonts w:hint="eastAsia" w:ascii="仿宋" w:hAnsi="仿宋" w:eastAsia="仿宋"/>
          <w:spacing w:val="-5"/>
          <w:sz w:val="28"/>
          <w:szCs w:val="28"/>
        </w:rPr>
        <w:t>项目首次验收</w:t>
      </w:r>
      <w:r>
        <w:rPr>
          <w:rFonts w:ascii="仿宋" w:hAnsi="仿宋" w:eastAsia="仿宋"/>
          <w:spacing w:val="-5"/>
          <w:sz w:val="28"/>
          <w:szCs w:val="28"/>
        </w:rPr>
        <w:t>，全面检查系统功能、性能、文档等是否符合要求。</w:t>
      </w:r>
    </w:p>
    <w:p w14:paraId="042B3BDC">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（2）年度考核：后续每个服务期满前30日，由信息网络中心牵头组织年度服务考核，考核内容包括系统运行稳定性、故障响应达标情况、SLA违约记录、用户满意度等。考核合格作为后续服务合作的重要参考。</w:t>
      </w:r>
    </w:p>
    <w:p w14:paraId="09A415FB">
      <w:pPr>
        <w:spacing w:line="592" w:lineRule="exact"/>
        <w:ind w:firstLine="542" w:firstLineChars="200"/>
        <w:jc w:val="both"/>
        <w:rPr>
          <w:rFonts w:hint="eastAsia" w:ascii="仿宋" w:hAnsi="仿宋" w:eastAsia="仿宋"/>
          <w:b/>
          <w:bCs/>
          <w:sz w:val="28"/>
          <w:szCs w:val="28"/>
        </w:rPr>
      </w:pPr>
      <w:r>
        <w:rPr>
          <w:rFonts w:ascii="仿宋" w:hAnsi="仿宋" w:eastAsia="仿宋"/>
          <w:b/>
          <w:bCs/>
          <w:spacing w:val="-5"/>
          <w:sz w:val="28"/>
          <w:szCs w:val="28"/>
        </w:rPr>
        <w:t>（二）售后服务要求</w:t>
      </w:r>
    </w:p>
    <w:p w14:paraId="76EBF45B">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1.服务期内维护：服务期内，厂商须免费提供所有软件功能缺陷修复、接口维护、系统升级服务。</w:t>
      </w:r>
    </w:p>
    <w:p w14:paraId="550A2D69">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2.政策响应与免费升级：在服务期内，若因国家卫健委、自治区卫健委或相关主管部门出台新的政策要求或标准，导致急诊系统需进行底层逻辑调整、功能新增或报表格式变更，服务商必须在规定时间内提供免费的系统迭代与版本升级适配，不得收取任何二次开发费用。</w:t>
      </w:r>
    </w:p>
    <w:p w14:paraId="027CF3C8">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3.服务响应机制：提供7×24小时专属技术支持热线</w:t>
      </w:r>
      <w:r>
        <w:rPr>
          <w:rFonts w:ascii="仿宋" w:hAnsi="仿宋" w:eastAsia="仿宋"/>
          <w:b/>
          <w:bCs/>
          <w:spacing w:val="-5"/>
          <w:sz w:val="28"/>
          <w:szCs w:val="28"/>
        </w:rPr>
        <w:t>。</w:t>
      </w:r>
      <w:r>
        <w:rPr>
          <w:rFonts w:ascii="仿宋" w:hAnsi="仿宋" w:eastAsia="仿宋"/>
          <w:spacing w:val="-5"/>
          <w:sz w:val="28"/>
          <w:szCs w:val="28"/>
        </w:rPr>
        <w:t>系统发生一般性故障，响应时间不超过30分钟；发生导致业务停滞的严重阻断性故障，技术人员须在30分钟内响应，</w:t>
      </w:r>
      <w:r>
        <w:rPr>
          <w:rFonts w:hint="eastAsia" w:ascii="仿宋" w:hAnsi="仿宋" w:eastAsia="仿宋"/>
          <w:spacing w:val="-5"/>
          <w:sz w:val="28"/>
          <w:szCs w:val="28"/>
        </w:rPr>
        <w:t>按照约定时间</w:t>
      </w:r>
      <w:r>
        <w:rPr>
          <w:rFonts w:ascii="仿宋" w:hAnsi="仿宋" w:eastAsia="仿宋"/>
          <w:spacing w:val="-5"/>
          <w:sz w:val="28"/>
          <w:szCs w:val="28"/>
        </w:rPr>
        <w:t>到达医院现场，并在4小时内恢复系统正常运行或提供有效的应急替代方案。</w:t>
      </w:r>
    </w:p>
    <w:p w14:paraId="0EA102F2">
      <w:pPr>
        <w:spacing w:line="592" w:lineRule="exact"/>
        <w:ind w:firstLine="542" w:firstLineChars="200"/>
        <w:jc w:val="both"/>
        <w:rPr>
          <w:rFonts w:hint="eastAsia" w:ascii="仿宋" w:hAnsi="仿宋" w:eastAsia="仿宋"/>
          <w:b/>
          <w:bCs/>
          <w:sz w:val="28"/>
          <w:szCs w:val="28"/>
        </w:rPr>
      </w:pPr>
      <w:r>
        <w:rPr>
          <w:rFonts w:ascii="仿宋" w:hAnsi="仿宋" w:eastAsia="仿宋"/>
          <w:b/>
          <w:bCs/>
          <w:spacing w:val="-5"/>
          <w:sz w:val="28"/>
          <w:szCs w:val="28"/>
        </w:rPr>
        <w:t>（三）培训要求</w:t>
      </w:r>
    </w:p>
    <w:p w14:paraId="51FAB5BD">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1.培训体系化规划：服务商须在实施期间提供详尽的驻场培训。培训需根据用户群体分级开展：针对信息部门人员，提供系统底层逻辑、数据库结构及日常运维培训；针对急诊科管理人员，提供系统高级管理功能及流程配置培训；针对全体急诊医护人员，开展全流程操作使用培训。</w:t>
      </w:r>
    </w:p>
    <w:p w14:paraId="1A1AEA81">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2.培训资料交付：提供全面、</w:t>
      </w:r>
      <w:r>
        <w:rPr>
          <w:rFonts w:hint="eastAsia" w:ascii="仿宋" w:hAnsi="仿宋" w:eastAsia="仿宋"/>
          <w:spacing w:val="-5"/>
          <w:sz w:val="28"/>
          <w:szCs w:val="28"/>
        </w:rPr>
        <w:t>翔实</w:t>
      </w:r>
      <w:r>
        <w:rPr>
          <w:rFonts w:ascii="仿宋" w:hAnsi="仿宋" w:eastAsia="仿宋"/>
          <w:spacing w:val="-5"/>
          <w:sz w:val="28"/>
          <w:szCs w:val="28"/>
        </w:rPr>
        <w:t>的电子版及纸质版用户操作手册、系统管理员运维手册、接口说明文档及常见问题排错（FAQ）指南。</w:t>
      </w:r>
    </w:p>
    <w:p w14:paraId="15A31E59">
      <w:pPr>
        <w:spacing w:line="592" w:lineRule="exact"/>
        <w:ind w:firstLine="542" w:firstLineChars="200"/>
        <w:jc w:val="both"/>
        <w:rPr>
          <w:rFonts w:hint="eastAsia" w:ascii="仿宋" w:hAnsi="仿宋" w:eastAsia="仿宋"/>
          <w:b/>
          <w:bCs/>
          <w:sz w:val="28"/>
          <w:szCs w:val="28"/>
        </w:rPr>
      </w:pPr>
      <w:r>
        <w:rPr>
          <w:rFonts w:ascii="仿宋" w:hAnsi="仿宋" w:eastAsia="仿宋"/>
          <w:b/>
          <w:bCs/>
          <w:spacing w:val="-5"/>
          <w:sz w:val="28"/>
          <w:szCs w:val="28"/>
        </w:rPr>
        <w:t>（四）软件授权</w:t>
      </w:r>
    </w:p>
    <w:p w14:paraId="2DCFFAC0">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1.★本次改造完成后，新城院区所部署的急诊系统各功能模块及多院区协同能力均为永久授权，不因维保服务期满而失效。</w:t>
      </w:r>
    </w:p>
    <w:p w14:paraId="1ED356FE">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2.本项目采用服务采购模式，厂商授予医院在服务期内、两院区范围内、无用户并发数限制、无接入终端数量限制的系统使用权。服务期内因医院规模扩大导致的用户量增加，不得另行收取授权许可费用。</w:t>
      </w:r>
    </w:p>
    <w:p w14:paraId="2CBD0D71">
      <w:pPr>
        <w:spacing w:line="592" w:lineRule="exact"/>
        <w:ind w:firstLine="542" w:firstLineChars="200"/>
        <w:jc w:val="both"/>
        <w:rPr>
          <w:rFonts w:hint="eastAsia" w:ascii="仿宋" w:hAnsi="仿宋" w:eastAsia="仿宋"/>
          <w:b/>
          <w:bCs/>
          <w:sz w:val="28"/>
          <w:szCs w:val="28"/>
        </w:rPr>
      </w:pPr>
      <w:r>
        <w:rPr>
          <w:rFonts w:ascii="仿宋" w:hAnsi="仿宋" w:eastAsia="仿宋"/>
          <w:b/>
          <w:bCs/>
          <w:spacing w:val="-5"/>
          <w:sz w:val="28"/>
          <w:szCs w:val="28"/>
        </w:rPr>
        <w:t>（五）续签费用约定</w:t>
      </w:r>
    </w:p>
    <w:p w14:paraId="6BB9603F">
      <w:pPr>
        <w:spacing w:line="592" w:lineRule="exact"/>
        <w:ind w:firstLine="540" w:firstLineChars="200"/>
        <w:jc w:val="both"/>
        <w:rPr>
          <w:rFonts w:hint="eastAsia" w:ascii="仿宋" w:hAnsi="仿宋" w:eastAsia="仿宋"/>
          <w:sz w:val="28"/>
          <w:szCs w:val="28"/>
        </w:rPr>
      </w:pPr>
      <w:r>
        <w:rPr>
          <w:rFonts w:ascii="仿宋" w:hAnsi="仿宋" w:eastAsia="仿宋"/>
          <w:spacing w:val="-5"/>
          <w:sz w:val="28"/>
          <w:szCs w:val="28"/>
        </w:rPr>
        <w:t>★合同期满后续签，在同等服务范围和系统规模的前提下，</w:t>
      </w:r>
      <w:r>
        <w:rPr>
          <w:rFonts w:hint="eastAsia" w:ascii="仿宋" w:hAnsi="仿宋" w:eastAsia="仿宋"/>
          <w:spacing w:val="-5"/>
          <w:sz w:val="28"/>
          <w:szCs w:val="28"/>
        </w:rPr>
        <w:t>之后</w:t>
      </w:r>
      <w:r>
        <w:rPr>
          <w:rFonts w:ascii="仿宋" w:hAnsi="仿宋" w:eastAsia="仿宋"/>
          <w:spacing w:val="-5"/>
          <w:sz w:val="28"/>
          <w:szCs w:val="28"/>
        </w:rPr>
        <w:t>每年</w:t>
      </w:r>
      <w:r>
        <w:rPr>
          <w:rFonts w:hint="eastAsia" w:ascii="仿宋" w:hAnsi="仿宋" w:eastAsia="仿宋"/>
          <w:spacing w:val="-5"/>
          <w:sz w:val="28"/>
          <w:szCs w:val="28"/>
        </w:rPr>
        <w:t>的</w:t>
      </w:r>
      <w:r>
        <w:rPr>
          <w:rFonts w:ascii="仿宋" w:hAnsi="仿宋" w:eastAsia="仿宋"/>
          <w:spacing w:val="-5"/>
          <w:sz w:val="28"/>
          <w:szCs w:val="28"/>
        </w:rPr>
        <w:t>续签费用原则上不得上涨。</w:t>
      </w:r>
    </w:p>
    <w:p w14:paraId="41AE3391">
      <w:pPr>
        <w:spacing w:line="592" w:lineRule="exact"/>
        <w:ind w:firstLine="540" w:firstLineChars="200"/>
        <w:jc w:val="both"/>
        <w:rPr>
          <w:rFonts w:hint="eastAsia" w:ascii="黑体" w:hAnsi="黑体" w:eastAsia="黑体"/>
          <w:sz w:val="28"/>
          <w:szCs w:val="28"/>
        </w:rPr>
      </w:pPr>
      <w:r>
        <w:rPr>
          <w:rFonts w:ascii="黑体" w:hAnsi="黑体" w:eastAsia="黑体"/>
          <w:spacing w:val="-5"/>
          <w:sz w:val="28"/>
          <w:szCs w:val="28"/>
        </w:rPr>
        <w:t>五、知识产权与代码资产</w:t>
      </w:r>
    </w:p>
    <w:p w14:paraId="52FD240E">
      <w:pPr>
        <w:spacing w:line="592" w:lineRule="exact"/>
        <w:ind w:firstLine="540" w:firstLineChars="200"/>
        <w:jc w:val="both"/>
        <w:rPr>
          <w:rFonts w:hint="eastAsia" w:ascii="仿宋" w:hAnsi="仿宋" w:eastAsia="仿宋"/>
          <w:spacing w:val="-5"/>
          <w:sz w:val="28"/>
          <w:szCs w:val="28"/>
        </w:rPr>
      </w:pPr>
      <w:r>
        <w:rPr>
          <w:rFonts w:ascii="仿宋" w:hAnsi="仿宋" w:eastAsia="仿宋"/>
          <w:spacing w:val="-5"/>
          <w:sz w:val="28"/>
          <w:szCs w:val="28"/>
        </w:rPr>
        <w:t>（一）侵权豁免：服务商须保证其提供的系统及底层组件拥有合法知识产权或使用授权，若因系统使用导致第三方侵权索赔，由服务商承担全部责任。</w:t>
      </w:r>
    </w:p>
    <w:p w14:paraId="545D19E2">
      <w:pPr>
        <w:spacing w:line="592" w:lineRule="exact"/>
        <w:ind w:firstLine="540" w:firstLineChars="200"/>
        <w:jc w:val="both"/>
        <w:rPr>
          <w:rFonts w:hint="eastAsia" w:ascii="仿宋" w:hAnsi="仿宋" w:eastAsia="仿宋"/>
          <w:spacing w:val="-5"/>
          <w:sz w:val="28"/>
          <w:szCs w:val="28"/>
        </w:rPr>
      </w:pPr>
      <w:r>
        <w:rPr>
          <w:rFonts w:ascii="仿宋" w:hAnsi="仿宋" w:eastAsia="仿宋"/>
          <w:spacing w:val="-5"/>
          <w:sz w:val="28"/>
          <w:szCs w:val="28"/>
        </w:rPr>
        <w:t>（二）★定制代码归属：本次</w:t>
      </w:r>
      <w:r>
        <w:rPr>
          <w:rFonts w:hint="eastAsia" w:ascii="仿宋" w:hAnsi="仿宋" w:eastAsia="仿宋"/>
          <w:spacing w:val="-5"/>
          <w:sz w:val="28"/>
          <w:szCs w:val="28"/>
        </w:rPr>
        <w:t>功能扩展适配</w:t>
      </w:r>
      <w:r>
        <w:rPr>
          <w:rFonts w:ascii="仿宋" w:hAnsi="仿宋" w:eastAsia="仿宋"/>
          <w:spacing w:val="-5"/>
          <w:sz w:val="28"/>
          <w:szCs w:val="28"/>
        </w:rPr>
        <w:t>服务功能改造部分新增的定制化功能代码及相关技术文档的知识产权归采购人所有。厂商须在验收时向医院完整交付上述定制代码及相关文档。</w:t>
      </w:r>
    </w:p>
    <w:p w14:paraId="12B6C30E">
      <w:pPr>
        <w:spacing w:line="592" w:lineRule="exact"/>
        <w:ind w:firstLine="540" w:firstLineChars="200"/>
        <w:jc w:val="both"/>
        <w:rPr>
          <w:rFonts w:hint="eastAsia" w:ascii="仿宋" w:hAnsi="仿宋" w:eastAsia="仿宋"/>
          <w:spacing w:val="-5"/>
          <w:sz w:val="28"/>
          <w:szCs w:val="28"/>
        </w:rPr>
      </w:pPr>
      <w:r>
        <w:rPr>
          <w:rFonts w:ascii="仿宋" w:hAnsi="仿宋" w:eastAsia="仿宋"/>
          <w:spacing w:val="-5"/>
          <w:sz w:val="28"/>
          <w:szCs w:val="28"/>
        </w:rPr>
        <w:t>（三）★版本</w:t>
      </w:r>
      <w:r>
        <w:rPr>
          <w:rFonts w:hint="eastAsia" w:ascii="仿宋" w:hAnsi="仿宋" w:eastAsia="仿宋"/>
          <w:spacing w:val="-5"/>
          <w:sz w:val="28"/>
          <w:szCs w:val="28"/>
        </w:rPr>
        <w:t>延续</w:t>
      </w:r>
      <w:r>
        <w:rPr>
          <w:rFonts w:ascii="仿宋" w:hAnsi="仿宋" w:eastAsia="仿宋"/>
          <w:spacing w:val="-5"/>
          <w:sz w:val="28"/>
          <w:szCs w:val="28"/>
        </w:rPr>
        <w:t>要求：本次</w:t>
      </w:r>
      <w:r>
        <w:rPr>
          <w:rFonts w:hint="eastAsia" w:ascii="仿宋" w:hAnsi="仿宋" w:eastAsia="仿宋"/>
          <w:spacing w:val="-5"/>
          <w:sz w:val="28"/>
          <w:szCs w:val="28"/>
        </w:rPr>
        <w:t>功能扩展适配服务</w:t>
      </w:r>
      <w:r>
        <w:rPr>
          <w:rFonts w:ascii="仿宋" w:hAnsi="仿宋" w:eastAsia="仿宋"/>
          <w:spacing w:val="-5"/>
          <w:sz w:val="28"/>
          <w:szCs w:val="28"/>
        </w:rPr>
        <w:t>功能改造内容须</w:t>
      </w:r>
      <w:r>
        <w:rPr>
          <w:rFonts w:hint="eastAsia" w:ascii="仿宋" w:hAnsi="仿宋" w:eastAsia="仿宋"/>
          <w:spacing w:val="-5"/>
          <w:sz w:val="28"/>
          <w:szCs w:val="28"/>
        </w:rPr>
        <w:t>纳入</w:t>
      </w:r>
      <w:r>
        <w:rPr>
          <w:rFonts w:ascii="仿宋" w:hAnsi="仿宋" w:eastAsia="仿宋"/>
          <w:spacing w:val="-5"/>
          <w:sz w:val="28"/>
          <w:szCs w:val="28"/>
        </w:rPr>
        <w:t>厂商急诊系统的标准产品主线版本。未来因政策或等级评审要求升级版本时，服务商须保证本次定制功能在新版本中平滑延续，不得另行收费。</w:t>
      </w:r>
    </w:p>
    <w:p w14:paraId="08659C4C">
      <w:pPr>
        <w:spacing w:line="592" w:lineRule="exact"/>
        <w:ind w:firstLine="540" w:firstLineChars="200"/>
        <w:jc w:val="both"/>
        <w:rPr>
          <w:rFonts w:hint="eastAsia" w:ascii="仿宋" w:hAnsi="仿宋" w:eastAsia="仿宋"/>
          <w:spacing w:val="-5"/>
          <w:sz w:val="28"/>
          <w:szCs w:val="28"/>
        </w:rPr>
      </w:pPr>
      <w:r>
        <w:rPr>
          <w:rFonts w:ascii="仿宋" w:hAnsi="仿宋" w:eastAsia="仿宋"/>
          <w:spacing w:val="-5"/>
          <w:sz w:val="28"/>
          <w:szCs w:val="28"/>
        </w:rPr>
        <w:t>（四）运维期间新增代码知识产权归采购人所有。</w:t>
      </w:r>
    </w:p>
    <w:p w14:paraId="3D29C988">
      <w:pPr>
        <w:spacing w:line="592" w:lineRule="exact"/>
        <w:ind w:firstLine="540" w:firstLineChars="200"/>
        <w:jc w:val="both"/>
        <w:rPr>
          <w:rFonts w:hint="eastAsia" w:ascii="黑体" w:hAnsi="黑体" w:eastAsia="黑体"/>
          <w:sz w:val="28"/>
          <w:szCs w:val="28"/>
        </w:rPr>
      </w:pPr>
      <w:r>
        <w:rPr>
          <w:rFonts w:ascii="黑体" w:hAnsi="黑体" w:eastAsia="黑体"/>
          <w:spacing w:val="-5"/>
          <w:sz w:val="28"/>
          <w:szCs w:val="28"/>
        </w:rPr>
        <w:t>六、数据资源共享与开放</w:t>
      </w:r>
    </w:p>
    <w:p w14:paraId="0B313775">
      <w:pPr>
        <w:spacing w:line="592" w:lineRule="exact"/>
        <w:ind w:firstLine="540" w:firstLineChars="200"/>
        <w:jc w:val="both"/>
        <w:rPr>
          <w:rFonts w:hint="eastAsia" w:ascii="仿宋" w:hAnsi="仿宋" w:eastAsia="仿宋"/>
          <w:spacing w:val="-5"/>
          <w:sz w:val="28"/>
          <w:szCs w:val="28"/>
        </w:rPr>
      </w:pPr>
      <w:r>
        <w:rPr>
          <w:rFonts w:ascii="仿宋" w:hAnsi="仿宋" w:eastAsia="仿宋"/>
          <w:spacing w:val="-5"/>
          <w:sz w:val="28"/>
          <w:szCs w:val="28"/>
        </w:rPr>
        <w:t>（一）数据资产归属：系统运行产生的全部业务数据、患者数据及质控分析数据所有权归采购人所有。</w:t>
      </w:r>
    </w:p>
    <w:p w14:paraId="37B789BF">
      <w:pPr>
        <w:spacing w:line="592" w:lineRule="exact"/>
        <w:ind w:firstLine="540" w:firstLineChars="200"/>
        <w:jc w:val="both"/>
        <w:rPr>
          <w:rFonts w:hint="eastAsia" w:ascii="仿宋" w:hAnsi="仿宋" w:eastAsia="仿宋"/>
          <w:spacing w:val="-5"/>
          <w:sz w:val="28"/>
          <w:szCs w:val="28"/>
        </w:rPr>
      </w:pPr>
      <w:r>
        <w:rPr>
          <w:rFonts w:ascii="仿宋" w:hAnsi="仿宋" w:eastAsia="仿宋"/>
          <w:spacing w:val="-5"/>
          <w:sz w:val="28"/>
          <w:szCs w:val="28"/>
        </w:rPr>
        <w:t>（二）数据字典开放：服务期内厂商须向院方信息中心提供包含中文注释的《系统数据库字典》及数据访问视图，不得设置数据</w:t>
      </w:r>
      <w:r>
        <w:rPr>
          <w:rFonts w:hint="eastAsia" w:ascii="仿宋" w:hAnsi="仿宋" w:eastAsia="仿宋"/>
          <w:spacing w:val="-5"/>
          <w:sz w:val="28"/>
          <w:szCs w:val="28"/>
        </w:rPr>
        <w:t>访问限制</w:t>
      </w:r>
      <w:r>
        <w:rPr>
          <w:rFonts w:ascii="仿宋" w:hAnsi="仿宋" w:eastAsia="仿宋"/>
          <w:spacing w:val="-5"/>
          <w:sz w:val="28"/>
          <w:szCs w:val="28"/>
        </w:rPr>
        <w:t>。</w:t>
      </w:r>
    </w:p>
    <w:p w14:paraId="172C2C78">
      <w:pPr>
        <w:spacing w:line="592" w:lineRule="exact"/>
        <w:ind w:firstLine="540" w:firstLineChars="200"/>
        <w:jc w:val="both"/>
        <w:rPr>
          <w:rFonts w:hint="eastAsia" w:ascii="仿宋" w:hAnsi="仿宋" w:eastAsia="仿宋"/>
          <w:spacing w:val="-5"/>
          <w:sz w:val="28"/>
          <w:szCs w:val="28"/>
        </w:rPr>
      </w:pPr>
      <w:r>
        <w:rPr>
          <w:rFonts w:ascii="仿宋" w:hAnsi="仿宋" w:eastAsia="仿宋"/>
          <w:spacing w:val="-5"/>
          <w:sz w:val="28"/>
          <w:szCs w:val="28"/>
        </w:rPr>
        <w:t>（三）上级监管对接配合：针对上级卫生行政管理部门或区域平台的数据上报要求，服务商须免费配合完成数据提取与接口推送。</w:t>
      </w:r>
    </w:p>
    <w:p w14:paraId="4DC437DF">
      <w:pPr>
        <w:spacing w:line="592" w:lineRule="exact"/>
        <w:ind w:firstLine="540" w:firstLineChars="200"/>
        <w:jc w:val="both"/>
        <w:rPr>
          <w:rFonts w:hint="eastAsia" w:ascii="黑体" w:hAnsi="黑体" w:eastAsia="黑体"/>
          <w:sz w:val="28"/>
          <w:szCs w:val="28"/>
        </w:rPr>
      </w:pPr>
      <w:r>
        <w:rPr>
          <w:rFonts w:hint="eastAsia" w:ascii="黑体" w:hAnsi="黑体" w:eastAsia="黑体"/>
          <w:spacing w:val="-5"/>
          <w:sz w:val="28"/>
          <w:szCs w:val="28"/>
        </w:rPr>
        <w:t>七</w:t>
      </w:r>
      <w:r>
        <w:rPr>
          <w:rFonts w:ascii="黑体" w:hAnsi="黑体" w:eastAsia="黑体"/>
          <w:spacing w:val="-5"/>
          <w:sz w:val="28"/>
          <w:szCs w:val="28"/>
        </w:rPr>
        <w:t>、隐私与保密要求</w:t>
      </w:r>
    </w:p>
    <w:p w14:paraId="7BA0574D">
      <w:pPr>
        <w:spacing w:line="592" w:lineRule="exact"/>
        <w:ind w:firstLine="540" w:firstLineChars="200"/>
        <w:jc w:val="both"/>
        <w:rPr>
          <w:rFonts w:hint="eastAsia" w:ascii="仿宋" w:hAnsi="仿宋" w:eastAsia="仿宋"/>
          <w:spacing w:val="-5"/>
          <w:sz w:val="28"/>
          <w:szCs w:val="28"/>
        </w:rPr>
      </w:pPr>
      <w:r>
        <w:rPr>
          <w:rFonts w:ascii="仿宋" w:hAnsi="仿宋" w:eastAsia="仿宋"/>
          <w:spacing w:val="-5"/>
          <w:sz w:val="28"/>
          <w:szCs w:val="28"/>
        </w:rPr>
        <w:t>（一）服务商严禁泄露任何医院业务数据、患者信息及医护人员个人信息。</w:t>
      </w:r>
    </w:p>
    <w:p w14:paraId="532FBA32">
      <w:pPr>
        <w:spacing w:line="592" w:lineRule="exact"/>
        <w:ind w:firstLine="540" w:firstLineChars="200"/>
        <w:jc w:val="both"/>
        <w:rPr>
          <w:rFonts w:hint="eastAsia" w:ascii="仿宋" w:hAnsi="仿宋" w:eastAsia="仿宋"/>
          <w:spacing w:val="-5"/>
          <w:sz w:val="28"/>
          <w:szCs w:val="28"/>
        </w:rPr>
      </w:pPr>
      <w:r>
        <w:rPr>
          <w:rFonts w:ascii="仿宋" w:hAnsi="仿宋" w:eastAsia="仿宋"/>
          <w:spacing w:val="-5"/>
          <w:sz w:val="28"/>
          <w:szCs w:val="28"/>
        </w:rPr>
        <w:t>（二）运维过程中需访问医院数据时须经专门授权，严禁私自拷贝或导出。</w:t>
      </w:r>
    </w:p>
    <w:sectPr>
      <w:footerReference r:id="rId3" w:type="default"/>
      <w:footerReference r:id="rId4" w:type="even"/>
      <w:pgSz w:w="11906" w:h="16838"/>
      <w:pgMar w:top="1962" w:right="1474" w:bottom="1848" w:left="1588"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79F80">
    <w:pPr>
      <w:spacing w:before="397"/>
      <w:ind w:right="280"/>
      <w:jc w:val="right"/>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PAGE</w:instrText>
    </w:r>
    <w:r>
      <w:rPr>
        <w:rFonts w:ascii="宋体" w:hAnsi="宋体" w:eastAsia="宋体" w:cs="宋体"/>
        <w:sz w:val="28"/>
        <w:szCs w:val="28"/>
      </w:rPr>
      <w:fldChar w:fldCharType="separate"/>
    </w:r>
    <w:r>
      <w:rPr>
        <w:rFonts w:hint="eastAsia" w:ascii="宋体" w:hAnsi="宋体" w:eastAsia="宋体" w:cs="宋体"/>
        <w:sz w:val="28"/>
        <w:szCs w:val="28"/>
      </w:rPr>
      <w:t>1</w:t>
    </w:r>
    <w:r>
      <w:rPr>
        <w:rFonts w:ascii="宋体" w:hAnsi="宋体" w:eastAsia="宋体" w:cs="宋体"/>
        <w:sz w:val="28"/>
        <w:szCs w:val="28"/>
      </w:rPr>
      <w:fldChar w:fldCharType="end"/>
    </w:r>
    <w:r>
      <w:rPr>
        <w:rFonts w:ascii="宋体" w:hAnsi="宋体" w:eastAsia="宋体" w:cs="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F1DB9">
    <w:pPr>
      <w:spacing w:before="397"/>
      <w:ind w:left="280"/>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PAGE</w:instrText>
    </w:r>
    <w:r>
      <w:rPr>
        <w:rFonts w:ascii="宋体" w:hAnsi="宋体" w:eastAsia="宋体" w:cs="宋体"/>
        <w:sz w:val="28"/>
        <w:szCs w:val="28"/>
      </w:rPr>
      <w:fldChar w:fldCharType="separate"/>
    </w:r>
    <w:r>
      <w:rPr>
        <w:rFonts w:hint="eastAsia" w:ascii="宋体" w:hAnsi="宋体" w:eastAsia="宋体" w:cs="宋体"/>
        <w:sz w:val="28"/>
        <w:szCs w:val="28"/>
      </w:rPr>
      <w:t>2</w:t>
    </w:r>
    <w:r>
      <w:rPr>
        <w:rFonts w:ascii="宋体" w:hAnsi="宋体" w:eastAsia="宋体" w:cs="宋体"/>
        <w:sz w:val="28"/>
        <w:szCs w:val="28"/>
      </w:rPr>
      <w:fldChar w:fldCharType="end"/>
    </w:r>
    <w:r>
      <w:rPr>
        <w:rFonts w:ascii="宋体" w:hAnsi="宋体" w:eastAsia="宋体" w:cs="宋体"/>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displayBackgroundShape w:val="1"/>
  <w:bordersDoNotSurroundHeader w:val="0"/>
  <w:bordersDoNotSurroundFooter w:val="0"/>
  <w:documentProtection w:enforcement="0"/>
  <w:defaultTabStop w:val="420"/>
  <w:evenAndOddHeaders w:val="1"/>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F92"/>
    <w:rsid w:val="0001290F"/>
    <w:rsid w:val="001D48B3"/>
    <w:rsid w:val="001F75DC"/>
    <w:rsid w:val="00305BF6"/>
    <w:rsid w:val="003D3BFB"/>
    <w:rsid w:val="004E3049"/>
    <w:rsid w:val="005F6623"/>
    <w:rsid w:val="006B4F0C"/>
    <w:rsid w:val="006B5F3D"/>
    <w:rsid w:val="007C5B34"/>
    <w:rsid w:val="008B7630"/>
    <w:rsid w:val="008E2DBB"/>
    <w:rsid w:val="008E7F92"/>
    <w:rsid w:val="0096020D"/>
    <w:rsid w:val="00A80119"/>
    <w:rsid w:val="00AD61CB"/>
    <w:rsid w:val="00B42FB0"/>
    <w:rsid w:val="00BF014C"/>
    <w:rsid w:val="00C7018D"/>
    <w:rsid w:val="00EA1A9C"/>
    <w:rsid w:val="00ED5A3F"/>
    <w:rsid w:val="016B3C22"/>
    <w:rsid w:val="02076F1C"/>
    <w:rsid w:val="02F81537"/>
    <w:rsid w:val="039D7B38"/>
    <w:rsid w:val="05172669"/>
    <w:rsid w:val="058F1702"/>
    <w:rsid w:val="07846919"/>
    <w:rsid w:val="07C67374"/>
    <w:rsid w:val="07DF3537"/>
    <w:rsid w:val="09EE6DD1"/>
    <w:rsid w:val="0A0D52EB"/>
    <w:rsid w:val="0B640F3B"/>
    <w:rsid w:val="0D113F74"/>
    <w:rsid w:val="0DC34AA9"/>
    <w:rsid w:val="116F23E8"/>
    <w:rsid w:val="128D1FC7"/>
    <w:rsid w:val="12955E7E"/>
    <w:rsid w:val="131B45D5"/>
    <w:rsid w:val="136E6DFB"/>
    <w:rsid w:val="141A6CBF"/>
    <w:rsid w:val="161872CC"/>
    <w:rsid w:val="1662251B"/>
    <w:rsid w:val="166D339A"/>
    <w:rsid w:val="181A30AD"/>
    <w:rsid w:val="19B92850"/>
    <w:rsid w:val="1AC83294"/>
    <w:rsid w:val="1B264BE9"/>
    <w:rsid w:val="1B521E97"/>
    <w:rsid w:val="1BB44881"/>
    <w:rsid w:val="1E222CBC"/>
    <w:rsid w:val="1F7D3F22"/>
    <w:rsid w:val="1FA660A6"/>
    <w:rsid w:val="205676BD"/>
    <w:rsid w:val="206C1BB2"/>
    <w:rsid w:val="21E26ED2"/>
    <w:rsid w:val="21F66939"/>
    <w:rsid w:val="22001566"/>
    <w:rsid w:val="22711792"/>
    <w:rsid w:val="230E7F24"/>
    <w:rsid w:val="23D81E02"/>
    <w:rsid w:val="24001B90"/>
    <w:rsid w:val="24E66107"/>
    <w:rsid w:val="24FE2F9D"/>
    <w:rsid w:val="295D2FB1"/>
    <w:rsid w:val="29DF73C0"/>
    <w:rsid w:val="2B244759"/>
    <w:rsid w:val="2DFE0923"/>
    <w:rsid w:val="2F037C4A"/>
    <w:rsid w:val="32C275BD"/>
    <w:rsid w:val="32F169A3"/>
    <w:rsid w:val="33C755FE"/>
    <w:rsid w:val="35280EAC"/>
    <w:rsid w:val="36B330C0"/>
    <w:rsid w:val="36D466C5"/>
    <w:rsid w:val="391F58B1"/>
    <w:rsid w:val="3A971EE4"/>
    <w:rsid w:val="3AB24F6F"/>
    <w:rsid w:val="3B20637D"/>
    <w:rsid w:val="3F2C3542"/>
    <w:rsid w:val="40900279"/>
    <w:rsid w:val="4138778D"/>
    <w:rsid w:val="413F7118"/>
    <w:rsid w:val="426F39D2"/>
    <w:rsid w:val="42C65C9A"/>
    <w:rsid w:val="431542ED"/>
    <w:rsid w:val="45156827"/>
    <w:rsid w:val="45C5464C"/>
    <w:rsid w:val="4822706F"/>
    <w:rsid w:val="49233A8B"/>
    <w:rsid w:val="49BE56DF"/>
    <w:rsid w:val="4A2977C3"/>
    <w:rsid w:val="4B0E6ECB"/>
    <w:rsid w:val="4B1D4687"/>
    <w:rsid w:val="4B6D2A1D"/>
    <w:rsid w:val="4BB072A9"/>
    <w:rsid w:val="4C9149E5"/>
    <w:rsid w:val="4DDC6134"/>
    <w:rsid w:val="4DF55447"/>
    <w:rsid w:val="51404C2B"/>
    <w:rsid w:val="544669FD"/>
    <w:rsid w:val="54E3249D"/>
    <w:rsid w:val="56FF480D"/>
    <w:rsid w:val="59A129E8"/>
    <w:rsid w:val="5B7756EE"/>
    <w:rsid w:val="5C336CF5"/>
    <w:rsid w:val="60093F0C"/>
    <w:rsid w:val="60395667"/>
    <w:rsid w:val="61356691"/>
    <w:rsid w:val="618725FC"/>
    <w:rsid w:val="651346D9"/>
    <w:rsid w:val="66772A46"/>
    <w:rsid w:val="66BB10BA"/>
    <w:rsid w:val="6804655B"/>
    <w:rsid w:val="6848469A"/>
    <w:rsid w:val="69F957DD"/>
    <w:rsid w:val="6A127B12"/>
    <w:rsid w:val="6A8B38E0"/>
    <w:rsid w:val="6BF179C3"/>
    <w:rsid w:val="6E313E22"/>
    <w:rsid w:val="6F343BCA"/>
    <w:rsid w:val="70FA138A"/>
    <w:rsid w:val="721E646B"/>
    <w:rsid w:val="723A7DE0"/>
    <w:rsid w:val="76503730"/>
    <w:rsid w:val="7702635B"/>
    <w:rsid w:val="775B015E"/>
    <w:rsid w:val="789635AA"/>
    <w:rsid w:val="792B78C2"/>
    <w:rsid w:val="79A25BD4"/>
    <w:rsid w:val="7AE54F58"/>
    <w:rsid w:val="7BE06349"/>
    <w:rsid w:val="7BE94A5A"/>
    <w:rsid w:val="7F201A75"/>
    <w:rsid w:val="7F392B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cs="Times New Roman" w:eastAsiaTheme="minorEastAsia"/>
      <w:lang w:val="en-US" w:eastAsia="zh-CN" w:bidi="ar-SA"/>
    </w:rPr>
  </w:style>
  <w:style w:type="paragraph" w:styleId="2">
    <w:name w:val="heading 1"/>
    <w:qFormat/>
    <w:uiPriority w:val="9"/>
    <w:pPr>
      <w:outlineLvl w:val="0"/>
    </w:pPr>
    <w:rPr>
      <w:rFonts w:ascii="Times New Roman" w:hAnsi="Times New Roman" w:cs="Times New Roman" w:eastAsiaTheme="minorEastAsia"/>
      <w:color w:val="2E74B5"/>
      <w:sz w:val="32"/>
      <w:szCs w:val="32"/>
      <w:lang w:val="en-US" w:eastAsia="zh-CN" w:bidi="ar-SA"/>
    </w:rPr>
  </w:style>
  <w:style w:type="paragraph" w:styleId="3">
    <w:name w:val="heading 2"/>
    <w:semiHidden/>
    <w:unhideWhenUsed/>
    <w:qFormat/>
    <w:uiPriority w:val="9"/>
    <w:pPr>
      <w:outlineLvl w:val="1"/>
    </w:pPr>
    <w:rPr>
      <w:rFonts w:ascii="Times New Roman" w:hAnsi="Times New Roman" w:cs="Times New Roman" w:eastAsiaTheme="minorEastAsia"/>
      <w:color w:val="2E74B5"/>
      <w:sz w:val="26"/>
      <w:szCs w:val="26"/>
      <w:lang w:val="en-US" w:eastAsia="zh-CN" w:bidi="ar-SA"/>
    </w:rPr>
  </w:style>
  <w:style w:type="paragraph" w:styleId="4">
    <w:name w:val="heading 3"/>
    <w:semiHidden/>
    <w:unhideWhenUsed/>
    <w:qFormat/>
    <w:uiPriority w:val="9"/>
    <w:pPr>
      <w:outlineLvl w:val="2"/>
    </w:pPr>
    <w:rPr>
      <w:rFonts w:ascii="Times New Roman" w:hAnsi="Times New Roman" w:cs="Times New Roman" w:eastAsiaTheme="minorEastAsia"/>
      <w:color w:val="1F4D78"/>
      <w:sz w:val="24"/>
      <w:szCs w:val="24"/>
      <w:lang w:val="en-US" w:eastAsia="zh-CN" w:bidi="ar-SA"/>
    </w:rPr>
  </w:style>
  <w:style w:type="paragraph" w:styleId="5">
    <w:name w:val="heading 4"/>
    <w:semiHidden/>
    <w:unhideWhenUsed/>
    <w:qFormat/>
    <w:uiPriority w:val="9"/>
    <w:pPr>
      <w:outlineLvl w:val="3"/>
    </w:pPr>
    <w:rPr>
      <w:rFonts w:ascii="Times New Roman" w:hAnsi="Times New Roman" w:cs="Times New Roman" w:eastAsiaTheme="minorEastAsia"/>
      <w:i/>
      <w:iCs/>
      <w:color w:val="2E74B5"/>
      <w:lang w:val="en-US" w:eastAsia="zh-CN" w:bidi="ar-SA"/>
    </w:rPr>
  </w:style>
  <w:style w:type="paragraph" w:styleId="6">
    <w:name w:val="heading 5"/>
    <w:semiHidden/>
    <w:unhideWhenUsed/>
    <w:qFormat/>
    <w:uiPriority w:val="9"/>
    <w:pPr>
      <w:outlineLvl w:val="4"/>
    </w:pPr>
    <w:rPr>
      <w:rFonts w:ascii="Times New Roman" w:hAnsi="Times New Roman" w:cs="Times New Roman" w:eastAsiaTheme="minorEastAsia"/>
      <w:color w:val="2E74B5"/>
      <w:lang w:val="en-US" w:eastAsia="zh-CN" w:bidi="ar-SA"/>
    </w:rPr>
  </w:style>
  <w:style w:type="paragraph" w:styleId="7">
    <w:name w:val="heading 6"/>
    <w:semiHidden/>
    <w:unhideWhenUsed/>
    <w:qFormat/>
    <w:uiPriority w:val="9"/>
    <w:pPr>
      <w:outlineLvl w:val="5"/>
    </w:pPr>
    <w:rPr>
      <w:rFonts w:ascii="Times New Roman" w:hAnsi="Times New Roman" w:cs="Times New Roman" w:eastAsiaTheme="minorEastAsia"/>
      <w:color w:val="1F4D78"/>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8">
    <w:name w:val="endnote text"/>
    <w:link w:val="22"/>
    <w:semiHidden/>
    <w:unhideWhenUsed/>
    <w:qFormat/>
    <w:uiPriority w:val="99"/>
    <w:rPr>
      <w:rFonts w:ascii="Times New Roman" w:hAnsi="Times New Roman" w:cs="Times New Roman" w:eastAsiaTheme="minorEastAsia"/>
      <w:lang w:val="en-US" w:eastAsia="zh-CN" w:bidi="ar-SA"/>
    </w:rPr>
  </w:style>
  <w:style w:type="paragraph" w:styleId="9">
    <w:name w:val="footer"/>
    <w:basedOn w:val="1"/>
    <w:link w:val="24"/>
    <w:unhideWhenUsed/>
    <w:qFormat/>
    <w:uiPriority w:val="99"/>
    <w:pPr>
      <w:tabs>
        <w:tab w:val="center" w:pos="4153"/>
        <w:tab w:val="right" w:pos="8306"/>
      </w:tabs>
      <w:snapToGrid w:val="0"/>
    </w:pPr>
    <w:rPr>
      <w:sz w:val="18"/>
      <w:szCs w:val="18"/>
    </w:rPr>
  </w:style>
  <w:style w:type="paragraph" w:styleId="10">
    <w:name w:val="header"/>
    <w:basedOn w:val="1"/>
    <w:link w:val="23"/>
    <w:unhideWhenUsed/>
    <w:qFormat/>
    <w:uiPriority w:val="99"/>
    <w:pPr>
      <w:tabs>
        <w:tab w:val="center" w:pos="4153"/>
        <w:tab w:val="right" w:pos="8306"/>
      </w:tabs>
      <w:snapToGrid w:val="0"/>
      <w:jc w:val="center"/>
    </w:pPr>
    <w:rPr>
      <w:sz w:val="18"/>
      <w:szCs w:val="18"/>
    </w:rPr>
  </w:style>
  <w:style w:type="paragraph" w:styleId="11">
    <w:name w:val="footnote text"/>
    <w:link w:val="21"/>
    <w:semiHidden/>
    <w:unhideWhenUsed/>
    <w:qFormat/>
    <w:uiPriority w:val="99"/>
    <w:rPr>
      <w:rFonts w:ascii="Times New Roman" w:hAnsi="Times New Roman" w:cs="Times New Roman" w:eastAsiaTheme="minorEastAsia"/>
      <w:lang w:val="en-US" w:eastAsia="zh-CN" w:bidi="ar-SA"/>
    </w:rPr>
  </w:style>
  <w:style w:type="paragraph" w:styleId="12">
    <w:name w:val="Title"/>
    <w:qFormat/>
    <w:uiPriority w:val="10"/>
    <w:rPr>
      <w:rFonts w:ascii="Times New Roman" w:hAnsi="Times New Roman" w:cs="Times New Roman" w:eastAsiaTheme="minorEastAsia"/>
      <w:sz w:val="56"/>
      <w:szCs w:val="56"/>
      <w:lang w:val="en-US" w:eastAsia="zh-CN" w:bidi="ar-SA"/>
    </w:rPr>
  </w:style>
  <w:style w:type="character" w:styleId="15">
    <w:name w:val="Strong"/>
    <w:basedOn w:val="14"/>
    <w:qFormat/>
    <w:uiPriority w:val="22"/>
    <w:rPr>
      <w:b/>
    </w:rPr>
  </w:style>
  <w:style w:type="character" w:styleId="16">
    <w:name w:val="endnote reference"/>
    <w:semiHidden/>
    <w:unhideWhenUsed/>
    <w:qFormat/>
    <w:uiPriority w:val="99"/>
    <w:rPr>
      <w:vertAlign w:val="superscript"/>
    </w:rPr>
  </w:style>
  <w:style w:type="character" w:styleId="17">
    <w:name w:val="Hyperlink"/>
    <w:unhideWhenUsed/>
    <w:qFormat/>
    <w:uiPriority w:val="99"/>
    <w:rPr>
      <w:color w:val="0563C1"/>
      <w:u w:val="single"/>
    </w:rPr>
  </w:style>
  <w:style w:type="character" w:styleId="18">
    <w:name w:val="footnote reference"/>
    <w:semiHidden/>
    <w:unhideWhenUsed/>
    <w:qFormat/>
    <w:uiPriority w:val="99"/>
    <w:rPr>
      <w:vertAlign w:val="superscript"/>
    </w:rPr>
  </w:style>
  <w:style w:type="paragraph" w:customStyle="1" w:styleId="19">
    <w:name w:val="要点1"/>
    <w:qFormat/>
    <w:uiPriority w:val="0"/>
    <w:rPr>
      <w:rFonts w:ascii="Times New Roman" w:hAnsi="Times New Roman" w:cs="Times New Roman" w:eastAsiaTheme="minorEastAsia"/>
      <w:b/>
      <w:bCs/>
      <w:lang w:val="en-US" w:eastAsia="zh-CN" w:bidi="ar-SA"/>
    </w:rPr>
  </w:style>
  <w:style w:type="paragraph" w:styleId="20">
    <w:name w:val="List Paragraph"/>
    <w:qFormat/>
    <w:uiPriority w:val="0"/>
    <w:rPr>
      <w:rFonts w:ascii="Times New Roman" w:hAnsi="Times New Roman" w:cs="Times New Roman" w:eastAsiaTheme="minorEastAsia"/>
      <w:lang w:val="en-US" w:eastAsia="zh-CN" w:bidi="ar-SA"/>
    </w:rPr>
  </w:style>
  <w:style w:type="character" w:customStyle="1" w:styleId="21">
    <w:name w:val="脚注文本 字符"/>
    <w:link w:val="11"/>
    <w:semiHidden/>
    <w:unhideWhenUsed/>
    <w:qFormat/>
    <w:uiPriority w:val="99"/>
    <w:rPr>
      <w:sz w:val="20"/>
      <w:szCs w:val="20"/>
    </w:rPr>
  </w:style>
  <w:style w:type="character" w:customStyle="1" w:styleId="22">
    <w:name w:val="尾注文本 字符"/>
    <w:link w:val="8"/>
    <w:semiHidden/>
    <w:unhideWhenUsed/>
    <w:qFormat/>
    <w:uiPriority w:val="99"/>
    <w:rPr>
      <w:sz w:val="20"/>
      <w:szCs w:val="20"/>
    </w:rPr>
  </w:style>
  <w:style w:type="character" w:customStyle="1" w:styleId="23">
    <w:name w:val="页眉 字符"/>
    <w:basedOn w:val="14"/>
    <w:link w:val="10"/>
    <w:qFormat/>
    <w:uiPriority w:val="99"/>
    <w:rPr>
      <w:sz w:val="18"/>
      <w:szCs w:val="18"/>
    </w:rPr>
  </w:style>
  <w:style w:type="character" w:customStyle="1" w:styleId="24">
    <w:name w:val="页脚 字符"/>
    <w:basedOn w:val="14"/>
    <w:link w:val="9"/>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4493</Words>
  <Characters>4576</Characters>
  <Lines>32</Lines>
  <Paragraphs>9</Paragraphs>
  <TotalTime>36</TotalTime>
  <ScaleCrop>false</ScaleCrop>
  <LinksUpToDate>false</LinksUpToDate>
  <CharactersWithSpaces>4579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2026-04-09T02:58:00Z</dcterms:created>
  <dc:creator>Un-named</dc:creator>
  <cp:lastModifiedBy>吴伟</cp:lastModifiedBy>
  <dcterms:modified xsi:type="dcterms:W3CDTF">2026-08-20T01:09:29Z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C756D0EE228A496B8EF018EE2E9F33AF_13</vt:lpwstr>
  </property>
  <property fmtid="{D5CDD505-2E9C-101B-9397-08002B2CF9AE}" pid="4" name="KSOTemplateDocerSaveRecord">
    <vt:lpwstr>eyJoZGlkIjoiZDE2NDQ5MGMzMjYyYTk0NWY5OWRkNDUzMDY0N2E4NzAiLCJ1c2VySWQiOiI2NjUzNjE2OTkifQ==</vt:lpwstr>
  </property>
</Properties>
</file>