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BE7F8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实验用鼠、饲料及垫料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参数要求</w:t>
      </w:r>
    </w:p>
    <w:tbl>
      <w:tblPr>
        <w:tblStyle w:val="3"/>
        <w:tblW w:w="0" w:type="auto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055"/>
        <w:gridCol w:w="1008"/>
        <w:gridCol w:w="1561"/>
        <w:gridCol w:w="1512"/>
        <w:gridCol w:w="2796"/>
      </w:tblGrid>
      <w:tr w14:paraId="4859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704" w:type="dxa"/>
            <w:vAlign w:val="center"/>
          </w:tcPr>
          <w:p w14:paraId="799804A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55" w:type="dxa"/>
            <w:vAlign w:val="center"/>
          </w:tcPr>
          <w:p w14:paraId="7895D9E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08" w:type="dxa"/>
            <w:vAlign w:val="center"/>
          </w:tcPr>
          <w:p w14:paraId="6414B74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561" w:type="dxa"/>
            <w:vAlign w:val="center"/>
          </w:tcPr>
          <w:p w14:paraId="68BF6E0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12" w:type="dxa"/>
            <w:vAlign w:val="center"/>
          </w:tcPr>
          <w:p w14:paraId="2AFF62C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796" w:type="dxa"/>
            <w:vAlign w:val="center"/>
          </w:tcPr>
          <w:p w14:paraId="2FEC579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</w:tr>
      <w:tr w14:paraId="1797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vAlign w:val="center"/>
          </w:tcPr>
          <w:p w14:paraId="1EDE233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SD大鼠</w:t>
            </w:r>
          </w:p>
        </w:tc>
        <w:tc>
          <w:tcPr>
            <w:tcW w:w="1055" w:type="dxa"/>
            <w:vAlign w:val="center"/>
          </w:tcPr>
          <w:p w14:paraId="5FA3A46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220</w:t>
            </w:r>
          </w:p>
        </w:tc>
        <w:tc>
          <w:tcPr>
            <w:tcW w:w="1008" w:type="dxa"/>
            <w:vAlign w:val="center"/>
          </w:tcPr>
          <w:p w14:paraId="28EE041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1561" w:type="dxa"/>
            <w:vAlign w:val="center"/>
          </w:tcPr>
          <w:p w14:paraId="73FF827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36.363</w:t>
            </w:r>
          </w:p>
        </w:tc>
        <w:tc>
          <w:tcPr>
            <w:tcW w:w="1512" w:type="dxa"/>
            <w:vAlign w:val="center"/>
          </w:tcPr>
          <w:p w14:paraId="6A07320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8000.00</w:t>
            </w:r>
          </w:p>
        </w:tc>
        <w:tc>
          <w:tcPr>
            <w:tcW w:w="2796" w:type="dxa"/>
            <w:vAlign w:val="center"/>
          </w:tcPr>
          <w:p w14:paraId="1F09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3-6周龄/只、雌雄不限</w:t>
            </w:r>
          </w:p>
        </w:tc>
      </w:tr>
      <w:tr w14:paraId="4E8F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vAlign w:val="center"/>
          </w:tcPr>
          <w:p w14:paraId="5AF2E21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ICR小鼠</w:t>
            </w:r>
          </w:p>
        </w:tc>
        <w:tc>
          <w:tcPr>
            <w:tcW w:w="1055" w:type="dxa"/>
            <w:vAlign w:val="center"/>
          </w:tcPr>
          <w:p w14:paraId="3E7E344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  <w:tc>
          <w:tcPr>
            <w:tcW w:w="1008" w:type="dxa"/>
            <w:vAlign w:val="center"/>
          </w:tcPr>
          <w:p w14:paraId="1943718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1561" w:type="dxa"/>
            <w:vAlign w:val="center"/>
          </w:tcPr>
          <w:p w14:paraId="4E52DC6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25.00</w:t>
            </w:r>
          </w:p>
        </w:tc>
        <w:tc>
          <w:tcPr>
            <w:tcW w:w="1512" w:type="dxa"/>
            <w:vAlign w:val="center"/>
          </w:tcPr>
          <w:p w14:paraId="7B07A23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6000.00</w:t>
            </w:r>
          </w:p>
        </w:tc>
        <w:tc>
          <w:tcPr>
            <w:tcW w:w="2796" w:type="dxa"/>
            <w:vAlign w:val="center"/>
          </w:tcPr>
          <w:p w14:paraId="4A07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3-6周龄/只、雌雄不限</w:t>
            </w:r>
          </w:p>
        </w:tc>
      </w:tr>
      <w:tr w14:paraId="0021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shd w:val="clear"/>
            <w:vAlign w:val="center"/>
          </w:tcPr>
          <w:p w14:paraId="2BC289C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饲料</w:t>
            </w:r>
          </w:p>
        </w:tc>
        <w:tc>
          <w:tcPr>
            <w:tcW w:w="1055" w:type="dxa"/>
            <w:vAlign w:val="center"/>
          </w:tcPr>
          <w:p w14:paraId="4BF5DEF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008" w:type="dxa"/>
            <w:vAlign w:val="center"/>
          </w:tcPr>
          <w:p w14:paraId="51AEDAC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1561" w:type="dxa"/>
            <w:vAlign w:val="center"/>
          </w:tcPr>
          <w:p w14:paraId="6FB5A12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280.00</w:t>
            </w:r>
          </w:p>
        </w:tc>
        <w:tc>
          <w:tcPr>
            <w:tcW w:w="1512" w:type="dxa"/>
            <w:vAlign w:val="center"/>
          </w:tcPr>
          <w:p w14:paraId="2C7CAE6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14000.00</w:t>
            </w:r>
          </w:p>
        </w:tc>
        <w:tc>
          <w:tcPr>
            <w:tcW w:w="2796" w:type="dxa"/>
            <w:vAlign w:val="center"/>
          </w:tcPr>
          <w:p w14:paraId="0D87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维持 25kg/袋</w:t>
            </w:r>
          </w:p>
        </w:tc>
      </w:tr>
      <w:tr w14:paraId="7971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shd w:val="clear"/>
            <w:vAlign w:val="center"/>
          </w:tcPr>
          <w:p w14:paraId="01525FA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垫料</w:t>
            </w:r>
          </w:p>
        </w:tc>
        <w:tc>
          <w:tcPr>
            <w:tcW w:w="1055" w:type="dxa"/>
            <w:vAlign w:val="center"/>
          </w:tcPr>
          <w:p w14:paraId="2880ACB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336</w:t>
            </w:r>
          </w:p>
        </w:tc>
        <w:tc>
          <w:tcPr>
            <w:tcW w:w="1008" w:type="dxa"/>
            <w:vAlign w:val="center"/>
          </w:tcPr>
          <w:p w14:paraId="75E33E7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</w:t>
            </w:r>
          </w:p>
        </w:tc>
        <w:tc>
          <w:tcPr>
            <w:tcW w:w="1561" w:type="dxa"/>
            <w:vAlign w:val="center"/>
          </w:tcPr>
          <w:p w14:paraId="0FF9FC9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47.619</w:t>
            </w:r>
          </w:p>
        </w:tc>
        <w:tc>
          <w:tcPr>
            <w:tcW w:w="1512" w:type="dxa"/>
            <w:vAlign w:val="center"/>
          </w:tcPr>
          <w:p w14:paraId="762AE2F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16000.00</w:t>
            </w:r>
          </w:p>
        </w:tc>
        <w:tc>
          <w:tcPr>
            <w:tcW w:w="2796" w:type="dxa"/>
            <w:vAlign w:val="center"/>
          </w:tcPr>
          <w:p w14:paraId="3C93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木制品刨花 5kg/包</w:t>
            </w:r>
          </w:p>
        </w:tc>
      </w:tr>
      <w:tr w14:paraId="4AFA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vAlign w:val="center"/>
          </w:tcPr>
          <w:p w14:paraId="57A2924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055" w:type="dxa"/>
            <w:vAlign w:val="center"/>
          </w:tcPr>
          <w:p w14:paraId="6E6DFA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 w14:paraId="20E78D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 w14:paraId="414C0C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0C817AC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44000.00</w:t>
            </w:r>
          </w:p>
        </w:tc>
        <w:tc>
          <w:tcPr>
            <w:tcW w:w="2796" w:type="dxa"/>
            <w:vAlign w:val="center"/>
          </w:tcPr>
          <w:p w14:paraId="631B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2734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</w:p>
    <w:p w14:paraId="13FA49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供应商须具备有效的《实验动物生产许可证》；</w:t>
      </w:r>
    </w:p>
    <w:p w14:paraId="3D8FF3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供应商须提供引种证明；</w:t>
      </w:r>
    </w:p>
    <w:p w14:paraId="07CE34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所供动物为SPF级动物；</w:t>
      </w:r>
    </w:p>
    <w:p w14:paraId="2BA182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分期分批送货，送达时间为接到科室送货要求后3个日历日内送达；</w:t>
      </w:r>
      <w:bookmarkStart w:id="0" w:name="_GoBack"/>
      <w:bookmarkEnd w:id="0"/>
    </w:p>
    <w:p w14:paraId="09E52A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每批动物运输时须附《实验动物质量合格证》；</w:t>
      </w:r>
    </w:p>
    <w:p w14:paraId="40CD39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每批饲料运输时须附《饲料产品合格证》。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BD3C"/>
    <w:multiLevelType w:val="singleLevel"/>
    <w:tmpl w:val="6244BD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D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2025-10-16T01:00:49Z</dcterms:created>
  <dc:creator>王新然</dc:creator>
  <cp:lastModifiedBy>然</cp:lastModifiedBy>
  <dcterms:modified xsi:type="dcterms:W3CDTF">2025-10-16T01:21:23Z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eyJoZGlkIjoiMWI0YjRhODg1ZjY1ODNjNjFlYmE4ZWEwYmNjZWYxMmQiLCJ1c2VySWQiOiI0ODc2MTM1NjEifQ==</vt:lpwstr>
  </property>
  <property fmtid="{D5CDD505-2E9C-101B-9397-08002B2CF9AE}" pid="4" name="ICV">
    <vt:lpwstr>D115BDF1CC2B47468B0229FE6F8888B5_12</vt:lpwstr>
  </property>
</Properties>
</file>